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optiflow-engineering-solutions"/>
    <w:p>
      <w:pPr>
        <w:pStyle w:val="Heading1"/>
      </w:pPr>
      <w:r>
        <w:t xml:space="preserve">OptiFlow Engineering Solutions</w:t>
      </w:r>
    </w:p>
    <w:p>
      <w:pPr>
        <w:pStyle w:val="FirstParagraph"/>
      </w:pPr>
      <w:r>
        <w:t xml:space="preserve">Industrial Engineering &amp; Process Optimization Specialists</w:t>
      </w:r>
    </w:p>
    <w:p>
      <w:pPr>
        <w:pStyle w:val="BodyText"/>
      </w:pPr>
      <w:r>
        <w:t xml:space="preserve">Office 402, Al-Rai Tower, Block 1, Street 15</w:t>
      </w:r>
    </w:p>
    <w:p>
      <w:pPr>
        <w:pStyle w:val="BodyText"/>
      </w:pPr>
      <w:r>
        <w:t xml:space="preserve">Kuwait City, Kuwait</w:t>
      </w:r>
    </w:p>
    <w:p>
      <w:pPr>
        <w:pStyle w:val="BodyText"/>
      </w:pPr>
      <w:r>
        <w:t xml:space="preserve">Tax Registration Number: 123456789012345</w:t>
      </w:r>
    </w:p>
    <w:p>
      <w:pPr>
        <w:pStyle w:val="BodyText"/>
      </w:pPr>
      <w:r>
        <w:t xml:space="preserve">Email: billing@optiflow-kw.com | Phone: +965 2222 3333</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Al-Nahda Manufacturing Industries</w:t>
      </w:r>
    </w:p>
    <w:p>
      <w:pPr>
        <w:pStyle w:val="BodyText"/>
      </w:pPr>
      <w:r>
        <w:t xml:space="preserve">Attn: Mr. Ahmed Al-Fahad, Operations Director</w:t>
      </w:r>
    </w:p>
    <w:p>
      <w:pPr>
        <w:pStyle w:val="BodyText"/>
      </w:pPr>
      <w:r>
        <w:t xml:space="preserve">Industrial Area, Shuwaikh Port Zone</w:t>
      </w:r>
    </w:p>
    <w:p>
      <w:pPr>
        <w:pStyle w:val="BodyText"/>
      </w:pPr>
      <w:r>
        <w:t xml:space="preserve">Kuwait City, Kuwait</w:t>
      </w:r>
    </w:p>
    <w:p>
      <w:pPr>
        <w:pStyle w:val="BodyText"/>
      </w:pPr>
      <w:r>
        <w:t xml:space="preserve">VAT Number: 987654321098765</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KW-IE-2024-Q3-01</w:t>
            </w:r>
          </w:p>
        </w:tc>
      </w:tr>
      <w:tr>
        <w:tc>
          <w:tcPr/>
          <w:p>
            <w:pPr>
              <w:pStyle w:val="Compact"/>
              <w:jc w:val="left"/>
            </w:pPr>
            <w:r>
              <w:t xml:space="preserve">Currency:</w:t>
            </w:r>
          </w:p>
        </w:tc>
        <w:tc>
          <w:tcPr/>
          <w:p>
            <w:pPr>
              <w:pStyle w:val="Compact"/>
              <w:jc w:val="left"/>
            </w:pPr>
            <w:r>
              <w:t xml:space="preserve">Kuwaiti Dinar (KWD)</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Hours/Units</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rPr>
                <w:bCs/>
                <w:b/>
              </w:rPr>
              <w:t xml:space="preserve">Process Optimization Analysis - Assembly Line A</w:t>
            </w:r>
            <w:r>
              <w:br/>
            </w:r>
            <w:r>
              <w:t xml:space="preserve">Comprehensive time and motion study conducted at the Kuwait City manufacturing facility. The Industrial Engineer performed detailed workflow mapping, identified bottlenecks in the current production sequence, and implemented lean manufacturing principles to reduce cycle time by 18%. This service included on-site observation, data collection, and preliminary recommendations for layout improvements.</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Facility Layout Redesign Consultation</w:t>
            </w:r>
            <w:r>
              <w:br/>
            </w:r>
            <w:r>
              <w:t xml:space="preserve">Strategic redesign of the warehouse and production floor layout to enhance material flow and reduce handling costs. The Industrial Engineer utilized computer-aided design (CAD) tools to create three alternative layout configurations optimized for the specific operational requirements of the Kuwait City plant. This included ergonomic assessments and safety compliance reviews in accordance with Kuwaiti industrial standards.</w:t>
            </w:r>
          </w:p>
        </w:tc>
        <w:tc>
          <w:tcPr/>
          <w:p>
            <w:pPr>
              <w:pStyle w:val="Compact"/>
              <w:jc w:val="left"/>
            </w:pPr>
            <w:r>
              <w:t xml:space="preserve">25</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3</w:t>
            </w:r>
          </w:p>
        </w:tc>
        <w:tc>
          <w:tcPr/>
          <w:p>
            <w:pPr>
              <w:pStyle w:val="Compact"/>
              <w:jc w:val="left"/>
            </w:pPr>
            <w:r>
              <w:rPr>
                <w:bCs/>
                <w:b/>
              </w:rPr>
              <w:t xml:space="preserve">Quality Control System Implementation</w:t>
            </w:r>
            <w:r>
              <w:br/>
            </w:r>
            <w:r>
              <w:t xml:space="preserve">Development and deployment of a statistical process control (SPC) framework for the quality assurance department. The Industrial Engineer designed inspection protocols, trained supervisory staff on data collection methodologies, and established key performance indicators (KPIs) to monitor product quality. This initiative aims to reduce defect rates and improve overall equipment effectiveness (OEE) across all production lines.</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4</w:t>
            </w:r>
          </w:p>
        </w:tc>
        <w:tc>
          <w:tcPr/>
          <w:p>
            <w:pPr>
              <w:pStyle w:val="Compact"/>
              <w:jc w:val="left"/>
            </w:pPr>
            <w:r>
              <w:rPr>
                <w:bCs/>
                <w:b/>
              </w:rPr>
              <w:t xml:space="preserve">Inventory Management Optimization</w:t>
            </w:r>
            <w:r>
              <w:br/>
            </w:r>
            <w:r>
              <w:t xml:space="preserve">Analysis of current inventory levels and reorder points using ABC classification and economic order quantity (EOQ) models. The Industrial Engineer recommended adjustments to safety stock levels and supplier lead time management strategies, resulting in projected inventory cost savings of 12% annually. This service included integration recommendations with the existing ERP system used at the Kuwait City facility.</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500.000</w:t>
            </w:r>
          </w:p>
        </w:tc>
      </w:tr>
      <w:tr>
        <w:tc>
          <w:tcPr/>
          <w:p>
            <w:pPr>
              <w:pStyle w:val="Compact"/>
              <w:jc w:val="left"/>
            </w:pPr>
            <w:r>
              <w:t xml:space="preserve">5</w:t>
            </w:r>
          </w:p>
        </w:tc>
        <w:tc>
          <w:tcPr/>
          <w:p>
            <w:pPr>
              <w:pStyle w:val="Compact"/>
              <w:jc w:val="left"/>
            </w:pPr>
            <w:r>
              <w:rPr>
                <w:bCs/>
                <w:b/>
              </w:rPr>
              <w:t xml:space="preserve">Staff Training Workshop - Lean Manufacturing Principles</w:t>
            </w:r>
            <w:r>
              <w:br/>
            </w:r>
            <w:r>
              <w:t xml:space="preserve">Delivery of a comprehensive two-day training program for production supervisors and team leaders. The Industrial Engineer facilitated interactive sessions covering waste reduction, continuous improvement (Kaizen), 5S methodology, and visual management techniques. Training materials and reference guides were provided in both English and Arabic to ensure full comprehension by all participants at the Kuwait City location.</w:t>
            </w:r>
          </w:p>
        </w:tc>
        <w:tc>
          <w:tcPr/>
          <w:p>
            <w:pPr>
              <w:pStyle w:val="Compact"/>
              <w:jc w:val="left"/>
            </w:pPr>
            <w:r>
              <w:t xml:space="preserve">16</w:t>
            </w:r>
          </w:p>
        </w:tc>
        <w:tc>
          <w:tcPr/>
          <w:p>
            <w:pPr>
              <w:pStyle w:val="Compact"/>
              <w:jc w:val="left"/>
            </w:pPr>
            <w:r>
              <w:t xml:space="preserve">30.000</w:t>
            </w:r>
          </w:p>
        </w:tc>
        <w:tc>
          <w:tcPr/>
          <w:p>
            <w:pPr>
              <w:pStyle w:val="Compact"/>
              <w:jc w:val="left"/>
            </w:pPr>
            <w:r>
              <w:t xml:space="preserve">480.000</w:t>
            </w:r>
          </w:p>
        </w:tc>
      </w:tr>
      <w:tr>
        <w:tc>
          <w:tcPr/>
          <w:p>
            <w:pPr>
              <w:pStyle w:val="Compact"/>
              <w:jc w:val="left"/>
            </w:pPr>
            <w:r>
              <w:t xml:space="preserve">6</w:t>
            </w:r>
          </w:p>
        </w:tc>
        <w:tc>
          <w:tcPr/>
          <w:p>
            <w:pPr>
              <w:pStyle w:val="Compact"/>
              <w:jc w:val="left"/>
            </w:pPr>
            <w:r>
              <w:rPr>
                <w:bCs/>
                <w:b/>
              </w:rPr>
              <w:t xml:space="preserve">Final Report and Implementation Roadmap</w:t>
            </w:r>
            <w:r>
              <w:br/>
            </w:r>
            <w:r>
              <w:t xml:space="preserve">Preparation of a detailed technical report summarizing all findings, recommendations, and projected return on investment (ROI) metrics. The Industrial Engineer developed a phased implementation roadmap with specific milestones, resource requirements, and accountability assignments. This document serves as a strategic guide for management to execute the proposed improvements systematically over the next twelve months.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3,705.000 KWD</w:t>
            </w:r>
          </w:p>
        </w:tc>
      </w:tr>
      <w:tr>
        <w:tc>
          <w:tcPr/>
          <w:p>
            <w:pPr>
              <w:pStyle w:val="Compact"/>
              <w:jc w:val="left"/>
            </w:pPr>
            <w:r>
              <w:t xml:space="preserve">VAT (5%):</w:t>
            </w:r>
          </w:p>
        </w:tc>
        <w:tc>
          <w:tcPr/>
          <w:p>
            <w:pPr>
              <w:pStyle w:val="Compact"/>
              <w:jc w:val="left"/>
            </w:pPr>
            <w:r>
              <w:t xml:space="preserve">185.250 KWD</w:t>
            </w:r>
          </w:p>
        </w:tc>
      </w:tr>
      <w:tr>
        <w:tc>
          <w:tcPr/>
          <w:p>
            <w:pPr>
              <w:pStyle w:val="Compact"/>
              <w:jc w:val="left"/>
            </w:pPr>
            <w:r>
              <w:t xml:space="preserve">TOTAL DUE:</w:t>
            </w:r>
          </w:p>
        </w:tc>
        <w:tc>
          <w:tcPr/>
          <w:p>
            <w:pPr>
              <w:pStyle w:val="Compact"/>
              <w:jc w:val="left"/>
            </w:pPr>
            <w:r>
              <w:t xml:space="preserve">3,890.250 KWD</w:t>
            </w:r>
          </w:p>
        </w:tc>
      </w:tr>
    </w:tbl>
    <w:bookmarkStart w:id="24" w:name="payment-terms-and-conditions"/>
    <w:p>
      <w:pPr>
        <w:pStyle w:val="Heading4"/>
      </w:pPr>
      <w:r>
        <w:t xml:space="preserve">Payment Terms and Conditions:</w:t>
      </w:r>
    </w:p>
    <w:p>
      <w:pPr>
        <w:pStyle w:val="FirstParagraph"/>
      </w:pPr>
      <w:r>
        <w:t xml:space="preserve">Payment is due within 30 days from the date of this Invoice. Please reference Invoice Number INV-2024-0892 on all payments.</w:t>
      </w:r>
      <w:r>
        <w:t xml:space="preserve"> </w:t>
      </w:r>
      <w:r>
        <w:t xml:space="preserve">Late payments will incur a penalty of 2% per month on the outstanding balance in accordance with Kuwaiti commercial regulations.</w:t>
      </w:r>
    </w:p>
    <w:p>
      <w:pPr>
        <w:pStyle w:val="BodyText"/>
      </w:pPr>
      <w:r>
        <w:rPr>
          <w:bCs/>
          <w:b/>
        </w:rPr>
        <w:t xml:space="preserve">Bank Transfer Details:</w:t>
      </w:r>
      <w:r>
        <w:br/>
      </w:r>
      <w:r>
        <w:t xml:space="preserve">Bank Name: National Bank of Kuwait (NBK)</w:t>
      </w:r>
      <w:r>
        <w:br/>
      </w:r>
      <w:r>
        <w:t xml:space="preserve">Account Name: OptiFlow Engineering Solutions WLL</w:t>
      </w:r>
      <w:r>
        <w:br/>
      </w:r>
      <w:r>
        <w:t xml:space="preserve">IBAN: KW12NBOK0000000000001234567890</w:t>
      </w:r>
      <w:r>
        <w:br/>
      </w:r>
      <w:r>
        <w:t xml:space="preserve">SWIFT Code: NBOKKWKW</w:t>
      </w:r>
    </w:p>
    <w:p>
      <w:pPr>
        <w:pStyle w:val="BodyText"/>
      </w:pPr>
      <w:r>
        <w:rPr>
          <w:bCs/>
          <w:b/>
        </w:rPr>
        <w:t xml:space="preserve">Service Guarantee:</w:t>
      </w:r>
      <w:r>
        <w:t xml:space="preserve"> </w:t>
      </w:r>
      <w:r>
        <w:t xml:space="preserve">OptiFlow Engineering Solutions guarantees the accuracy and professionalism of all Industrial Engineering services rendered.</w:t>
      </w:r>
      <w:r>
        <w:t xml:space="preserve"> </w:t>
      </w:r>
      <w:r>
        <w:t xml:space="preserve">Should any discrepancies be identified in the calculations or recommendations provided, please notify our office within 14 days of receiving this Invoice.</w:t>
      </w:r>
      <w:r>
        <w:t xml:space="preserve"> </w:t>
      </w:r>
      <w:r>
        <w:t xml:space="preserve">Our team of certified Industrial Engineers is committed to supporting your operational excellence goals throughout the implementation phase.</w:t>
      </w:r>
    </w:p>
    <w:p>
      <w:pPr>
        <w:pStyle w:val="BodyText"/>
      </w:pPr>
      <w:r>
        <w:t xml:space="preserve">This Invoice represents professional consulting services provided by qualified Industrial Engineers specializing in manufacturing optimization,</w:t>
      </w:r>
      <w:r>
        <w:t xml:space="preserve"> </w:t>
      </w:r>
      <w:r>
        <w:t xml:space="preserve">supply chain management, and operational efficiency improvements. All methodologies employed adhere to international best practices</w:t>
      </w:r>
      <w:r>
        <w:t xml:space="preserve"> </w:t>
      </w:r>
      <w:r>
        <w:t xml:space="preserve">and are tailored to meet the specific regulatory and operational environment of Kuwait City and the broader Kuwaiti market.</w:t>
      </w:r>
    </w:p>
    <w:bookmarkEnd w:id="24"/>
    <w:p>
      <w:pPr>
        <w:pStyle w:val="BodyText"/>
      </w:pPr>
      <w:r>
        <w:rPr>
          <w:bCs/>
          <w:b/>
        </w:rPr>
        <w:t xml:space="preserve">Authorized Signature</w:t>
      </w:r>
    </w:p>
    <w:p>
      <w:pPr>
        <w:pStyle w:val="BodyText"/>
      </w:pPr>
      <w:r>
        <w:t xml:space="preserve">Dr. Sarah Al-Mutairi</w:t>
      </w:r>
    </w:p>
    <w:p>
      <w:pPr>
        <w:pStyle w:val="BodyText"/>
      </w:pPr>
      <w:r>
        <w:t xml:space="preserve">Lead Industrial Engineer</w:t>
      </w:r>
    </w:p>
    <w:p>
      <w:pPr>
        <w:pStyle w:val="BodyText"/>
      </w:pPr>
      <w:r>
        <w:t xml:space="preserve">OptiFlow Engineering Solutions</w:t>
      </w:r>
    </w:p>
    <w:p>
      <w:pPr>
        <w:pStyle w:val="BodyText"/>
      </w:pPr>
      <w:r>
        <w:rPr>
          <w:bCs/>
          <w:b/>
        </w:rPr>
        <w:t xml:space="preserve">Received By</w:t>
      </w:r>
    </w:p>
    <w:p>
      <w:pPr>
        <w:pStyle w:val="BodyText"/>
      </w:pPr>
      <w:r>
        <w:t xml:space="preserve">________________________</w:t>
      </w:r>
    </w:p>
    <w:p>
      <w:pPr>
        <w:pStyle w:val="BodyText"/>
      </w:pPr>
      <w:r>
        <w:t xml:space="preserve">Name &amp; Title</w:t>
      </w:r>
    </w:p>
    <w:p>
      <w:pPr>
        <w:pStyle w:val="BodyText"/>
      </w:pPr>
      <w:r>
        <w:t xml:space="preserve">Date</w:t>
      </w:r>
    </w:p>
    <w:p>
      <w:pPr>
        <w:pStyle w:val="BodyText"/>
      </w:pPr>
      <w:r>
        <w:t xml:space="preserve">Thank you for choosing OptiFlow Engineering Solutions for your Industrial Engineering needs in Kuwait City.</w:t>
      </w:r>
      <w:r>
        <w:br/>
      </w:r>
      <w:r>
        <w:t xml:space="preserve">We are dedicated to helping Kuwaiti industries achieve world-class operational performance through innovative engineering solutions.</w:t>
      </w:r>
      <w:r>
        <w:br/>
      </w:r>
      <w:r>
        <w:t xml:space="preserve">This Invoice is a legally binding document under the laws of the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2026-10-10T09:10:36Z</dcterms:created>
  <dcterms:modified xsi:type="dcterms:W3CDTF">2026-10-10T09:10:36Z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