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X2630946906d8d941f74067c51ec5b2a279c681b"/>
    <w:p>
      <w:pPr>
        <w:pStyle w:val="Heading1"/>
      </w:pPr>
      <w:r>
        <w:t xml:space="preserve">KL Industrial Engineering Solutions Sdn Bhd</w:t>
      </w:r>
    </w:p>
    <w:p>
      <w:pPr>
        <w:pStyle w:val="FirstParagraph"/>
      </w:pPr>
      <w:r>
        <w:t xml:space="preserve">Lot 12, Jalan Teknologi 5/1, Taman Perindustrian Kepong</w:t>
      </w:r>
    </w:p>
    <w:p>
      <w:pPr>
        <w:pStyle w:val="BodyText"/>
      </w:pPr>
      <w:r>
        <w:t xml:space="preserve">52100 Kuala Lumpur, Malaysia</w:t>
      </w:r>
    </w:p>
    <w:p>
      <w:pPr>
        <w:pStyle w:val="BodyText"/>
      </w:pPr>
      <w:r>
        <w:t xml:space="preserve">Tel: +603-2288-9900 | Email: billing@kliesolutions.com.my</w:t>
      </w:r>
    </w:p>
    <w:p>
      <w:pPr>
        <w:pStyle w:val="BodyText"/>
      </w:pPr>
      <w:r>
        <w:t xml:space="preserve">Company Reg: 201801023456 (1345678-X)</w:t>
      </w:r>
    </w:p>
    <w:p>
      <w:pPr>
        <w:pStyle w:val="BodyText"/>
      </w:pPr>
      <w:r>
        <w:t xml:space="preserve">SST Reg: 002345678901</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Advanced Manufacturing Berhad</w:t>
      </w:r>
    </w:p>
    <w:p>
      <w:pPr>
        <w:pStyle w:val="BodyText"/>
      </w:pPr>
      <w:r>
        <w:t xml:space="preserve">Attn: Mr. Rajesh Kumar, Operations Director</w:t>
      </w:r>
    </w:p>
    <w:p>
      <w:pPr>
        <w:pStyle w:val="BodyText"/>
      </w:pPr>
      <w:r>
        <w:t xml:space="preserve">Level 15, Menara KLCC, Jalan Ampang</w:t>
      </w:r>
    </w:p>
    <w:p>
      <w:pPr>
        <w:pStyle w:val="BodyText"/>
      </w:pPr>
      <w:r>
        <w:t xml:space="preserve">50450 Kuala Lumpur, Malaysia</w:t>
      </w:r>
    </w:p>
    <w:p>
      <w:pPr>
        <w:pStyle w:val="BodyText"/>
      </w:pPr>
      <w:r>
        <w:t xml:space="preserve">Project: Production Line Optimization - Phase II</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KLIE-2024-0892</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MYR (Malaysian Ringgit)</w:t>
            </w:r>
          </w:p>
        </w:tc>
      </w:tr>
    </w:tbl>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Hours/Qty</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SST (6%)</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time and motion study conducted at the Kuala Lumpur manufacturing facility. Detailed analysis of assembly line workflows to identify bottlenecks and inefficiencies. Implementation of lean manufacturing principles to reduce cycle time by 18%. Includes data collection, statistical analysis, and workflow redesign documentation.</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Facility Layout Redesign</w:t>
            </w:r>
            <w:r>
              <w:br/>
            </w:r>
            <w:r>
              <w:t xml:space="preserve">Industrial engineering consultation for warehouse and production floor layout optimization. Utilization of CAD software to create new facility layouts that minimize material handling costs and improve worker safety compliance with DOSH Malaysia standards. Includes 3D simulation modeling and implementation roadmap.</w:t>
            </w:r>
          </w:p>
        </w:tc>
        <w:tc>
          <w:tcPr/>
          <w:p>
            <w:pPr>
              <w:pStyle w:val="Compact"/>
              <w:jc w:val="left"/>
            </w:pPr>
            <w:r>
              <w:t xml:space="preserve">80</w:t>
            </w:r>
          </w:p>
        </w:tc>
        <w:tc>
          <w:tcPr/>
          <w:p>
            <w:pPr>
              <w:pStyle w:val="Compact"/>
              <w:jc w:val="left"/>
            </w:pPr>
            <w:r>
              <w:t xml:space="preserve">275.00</w:t>
            </w:r>
          </w:p>
        </w:tc>
        <w:tc>
          <w:tcPr/>
          <w:p>
            <w:pPr>
              <w:pStyle w:val="Compact"/>
              <w:jc w:val="left"/>
            </w:pPr>
            <w:r>
              <w:t xml:space="preserve">22,000.00</w:t>
            </w:r>
          </w:p>
        </w:tc>
        <w:tc>
          <w:tcPr/>
          <w:p>
            <w:pPr>
              <w:pStyle w:val="Compact"/>
              <w:jc w:val="left"/>
            </w:pPr>
            <w:r>
              <w:t xml:space="preserve">1,320.00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Design and deployment of statistical process control (SPC) systems across three production lines. Training of quality assurance personnel on Six Sigma methodologies. Development of quality metrics dashboards and standard operating procedures (SOPs) aligned with ISO 9001:2015 requirements.</w:t>
            </w:r>
          </w:p>
        </w:tc>
        <w:tc>
          <w:tcPr/>
          <w:p>
            <w:pPr>
              <w:pStyle w:val="Compact"/>
              <w:jc w:val="left"/>
            </w:pPr>
            <w:r>
              <w:t xml:space="preserve">60</w:t>
            </w:r>
          </w:p>
        </w:tc>
        <w:tc>
          <w:tcPr/>
          <w:p>
            <w:pPr>
              <w:pStyle w:val="Compact"/>
              <w:jc w:val="left"/>
            </w:pPr>
            <w:r>
              <w:t xml:space="preserve">300.00</w:t>
            </w:r>
          </w:p>
        </w:tc>
        <w:tc>
          <w:tcPr/>
          <w:p>
            <w:pPr>
              <w:pStyle w:val="Compact"/>
              <w:jc w:val="left"/>
            </w:pPr>
            <w:r>
              <w:t xml:space="preserve">18,000.00</w:t>
            </w:r>
          </w:p>
        </w:tc>
        <w:tc>
          <w:tcPr/>
          <w:p>
            <w:pPr>
              <w:pStyle w:val="Compact"/>
              <w:jc w:val="left"/>
            </w:pPr>
            <w:r>
              <w:t xml:space="preserve">1,080.00</w:t>
            </w:r>
          </w:p>
        </w:tc>
      </w:tr>
      <w:tr>
        <w:tc>
          <w:tcPr/>
          <w:p>
            <w:pPr>
              <w:pStyle w:val="Compact"/>
              <w:jc w:val="left"/>
            </w:pPr>
            <w:r>
              <w:t xml:space="preserve">4</w:t>
            </w:r>
          </w:p>
        </w:tc>
        <w:tc>
          <w:tcPr/>
          <w:p>
            <w:pPr>
              <w:pStyle w:val="Compact"/>
              <w:jc w:val="left"/>
            </w:pPr>
            <w:r>
              <w:rPr>
                <w:bCs/>
                <w:b/>
              </w:rPr>
              <w:t xml:space="preserve">Capacity Planning and Forecasting</w:t>
            </w:r>
            <w:r>
              <w:br/>
            </w:r>
            <w:r>
              <w:t xml:space="preserve">Strategic capacity analysis for projected production increases over the next 24 months. Development of resource allocation models and workforce planning recommendations. Assessment of equipment utilization rates and identification of capital expenditure requirements for future expansion in the Kuala Lumpur region.</w:t>
            </w:r>
          </w:p>
        </w:tc>
        <w:tc>
          <w:tcPr/>
          <w:p>
            <w:pPr>
              <w:pStyle w:val="Compact"/>
              <w:jc w:val="left"/>
            </w:pPr>
            <w:r>
              <w:t xml:space="preserve">40</w:t>
            </w:r>
          </w:p>
        </w:tc>
        <w:tc>
          <w:tcPr/>
          <w:p>
            <w:pPr>
              <w:pStyle w:val="Compact"/>
              <w:jc w:val="left"/>
            </w:pPr>
            <w:r>
              <w:t xml:space="preserve">325.00</w:t>
            </w:r>
          </w:p>
        </w:tc>
        <w:tc>
          <w:tcPr/>
          <w:p>
            <w:pPr>
              <w:pStyle w:val="Compact"/>
              <w:jc w:val="left"/>
            </w:pPr>
            <w:r>
              <w:t xml:space="preserve">13,000.00</w:t>
            </w:r>
          </w:p>
        </w:tc>
        <w:tc>
          <w:tcPr/>
          <w:p>
            <w:pPr>
              <w:pStyle w:val="Compact"/>
              <w:jc w:val="left"/>
            </w:pPr>
            <w:r>
              <w:t xml:space="preserve">780.00</w:t>
            </w:r>
          </w:p>
        </w:tc>
      </w:tr>
      <w:tr>
        <w:tc>
          <w:tcPr/>
          <w:p>
            <w:pPr>
              <w:pStyle w:val="Compact"/>
              <w:jc w:val="left"/>
            </w:pPr>
            <w:r>
              <w:t xml:space="preserve">5</w:t>
            </w:r>
          </w:p>
        </w:tc>
        <w:tc>
          <w:tcPr/>
          <w:p>
            <w:pPr>
              <w:pStyle w:val="Compact"/>
              <w:jc w:val="left"/>
            </w:pPr>
            <w:r>
              <w:rPr>
                <w:bCs/>
                <w:b/>
              </w:rPr>
              <w:t xml:space="preserve">Staff Training and Knowledge Transfer</w:t>
            </w:r>
            <w:r>
              <w:br/>
            </w:r>
            <w:r>
              <w:t xml:space="preserve">On-site training sessions for operations managers and supervisors on industrial engineering best practices. Topics covered include lean tools, value stream mapping, continuous improvement methodologies, and performance measurement systems. Includes training materials and post-training support documentation.</w:t>
            </w:r>
          </w:p>
        </w:tc>
        <w:tc>
          <w:tcPr/>
          <w:p>
            <w:pPr>
              <w:pStyle w:val="Compact"/>
              <w:jc w:val="left"/>
            </w:pPr>
            <w:r>
              <w:t xml:space="preserve">24</w:t>
            </w:r>
          </w:p>
        </w:tc>
        <w:tc>
          <w:tcPr/>
          <w:p>
            <w:pPr>
              <w:pStyle w:val="Compact"/>
              <w:jc w:val="left"/>
            </w:pPr>
            <w:r>
              <w:t xml:space="preserve">200.00</w:t>
            </w:r>
          </w:p>
        </w:tc>
        <w:tc>
          <w:tcPr/>
          <w:p>
            <w:pPr>
              <w:pStyle w:val="Compact"/>
              <w:jc w:val="left"/>
            </w:pPr>
            <w:r>
              <w:t xml:space="preserve">4,800.00</w:t>
            </w:r>
          </w:p>
        </w:tc>
        <w:tc>
          <w:tcPr/>
          <w:p>
            <w:pPr>
              <w:pStyle w:val="Compact"/>
              <w:jc w:val="left"/>
            </w:pPr>
            <w:r>
              <w:t xml:space="preserve">288.00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MYR 87,800.00</w:t>
            </w:r>
          </w:p>
        </w:tc>
      </w:tr>
      <w:tr>
        <w:tc>
          <w:tcPr/>
          <w:p>
            <w:pPr>
              <w:pStyle w:val="Compact"/>
              <w:jc w:val="left"/>
            </w:pPr>
            <w:r>
              <w:t xml:space="preserve">Service Tax (SST 6%):</w:t>
            </w:r>
          </w:p>
        </w:tc>
        <w:tc>
          <w:tcPr/>
          <w:p>
            <w:pPr>
              <w:pStyle w:val="Compact"/>
              <w:jc w:val="left"/>
            </w:pPr>
            <w:r>
              <w:t xml:space="preserve">MYR 5,268.00</w:t>
            </w:r>
          </w:p>
        </w:tc>
      </w:tr>
      <w:tr>
        <w:tc>
          <w:tcPr/>
          <w:p>
            <w:pPr>
              <w:pStyle w:val="Compact"/>
              <w:jc w:val="left"/>
            </w:pPr>
            <w:r>
              <w:t xml:space="preserve">Discount (Early Payment - 2%):</w:t>
            </w:r>
          </w:p>
        </w:tc>
        <w:tc>
          <w:tcPr/>
          <w:p>
            <w:pPr>
              <w:pStyle w:val="Compact"/>
              <w:jc w:val="left"/>
            </w:pPr>
            <w:r>
              <w:t xml:space="preserve">- MYR 1,756.00</w:t>
            </w:r>
          </w:p>
        </w:tc>
      </w:tr>
      <w:tr>
        <w:tc>
          <w:tcPr/>
          <w:p>
            <w:pPr>
              <w:pStyle w:val="Compact"/>
              <w:jc w:val="left"/>
            </w:pPr>
            <w:r>
              <w:t xml:space="preserve">TOTAL AMOUNT DUE:</w:t>
            </w:r>
          </w:p>
        </w:tc>
        <w:tc>
          <w:tcPr/>
          <w:p>
            <w:pPr>
              <w:pStyle w:val="Compact"/>
              <w:jc w:val="left"/>
            </w:pPr>
            <w:r>
              <w:t xml:space="preserve">MYR 91,312.00</w:t>
            </w:r>
          </w:p>
        </w:tc>
      </w:tr>
    </w:tbl>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Maybank Berhad</w:t>
      </w:r>
      <w:r>
        <w:br/>
      </w:r>
      <w:r>
        <w:rPr>
          <w:bCs/>
          <w:b/>
        </w:rPr>
        <w:t xml:space="preserve">Account Name:</w:t>
      </w:r>
      <w:r>
        <w:t xml:space="preserve"> </w:t>
      </w:r>
      <w:r>
        <w:t xml:space="preserve">KL Industrial Engineering Solutions Sdn Bhd</w:t>
      </w:r>
      <w:r>
        <w:br/>
      </w:r>
      <w:r>
        <w:rPr>
          <w:bCs/>
          <w:b/>
        </w:rPr>
        <w:t xml:space="preserve">Account Number:</w:t>
      </w:r>
      <w:r>
        <w:t xml:space="preserve"> </w:t>
      </w:r>
      <w:r>
        <w:t xml:space="preserve">5678 9012 3456</w:t>
      </w:r>
      <w:r>
        <w:br/>
      </w:r>
      <w:r>
        <w:rPr>
          <w:bCs/>
          <w:b/>
        </w:rPr>
        <w:t xml:space="preserve">Branch:</w:t>
      </w:r>
      <w:r>
        <w:t xml:space="preserve"> </w:t>
      </w:r>
      <w:r>
        <w:t xml:space="preserve">Kuala Lumpur City Centre</w:t>
      </w:r>
    </w:p>
    <w:p>
      <w:pPr>
        <w:pStyle w:val="BodyText"/>
      </w:pPr>
      <w:r>
        <w:t xml:space="preserve">Please reference Invoice Number KLIE-2024-0892 in your payment details.</w:t>
      </w:r>
    </w:p>
    <w:bookmarkEnd w:id="24"/>
    <w:bookmarkStart w:id="25" w:name="terms-and-conditions"/>
    <w:p>
      <w:pPr>
        <w:pStyle w:val="Heading4"/>
      </w:pPr>
      <w:r>
        <w:t xml:space="preserve">Terms and Conditions:</w:t>
      </w:r>
    </w:p>
    <w:p>
      <w:pPr>
        <w:pStyle w:val="FirstParagraph"/>
      </w:pPr>
      <w:r>
        <w:t xml:space="preserve">1. Payment is due within 30 days from the date of this invoice. Late payments will incur a penalty of 1.5% per month on the outstanding balance.</w:t>
      </w:r>
    </w:p>
    <w:p>
      <w:pPr>
        <w:pStyle w:val="BodyText"/>
      </w:pPr>
      <w:r>
        <w:t xml:space="preserve">2. All services rendered are subject to the professional standards of the Institution of Engineers Malaysia (IEM).</w:t>
      </w:r>
    </w:p>
    <w:p>
      <w:pPr>
        <w:pStyle w:val="BodyText"/>
      </w:pPr>
      <w:r>
        <w:t xml:space="preserve">3. This invoice covers all industrial engineering consulting services as outlined in the service agreement dated 1 October 2024.</w:t>
      </w:r>
    </w:p>
    <w:p>
      <w:pPr>
        <w:pStyle w:val="BodyText"/>
      </w:pPr>
      <w:r>
        <w:t xml:space="preserve">4. Any disputes regarding this invoice must be raised within 14 days of receipt.</w:t>
      </w:r>
    </w:p>
    <w:p>
      <w:pPr>
        <w:pStyle w:val="BodyText"/>
      </w:pPr>
      <w:r>
        <w:t xml:space="preserve">5. All intellectual property rights for deliverables transfer to the client upon full payment.</w:t>
      </w:r>
    </w:p>
    <w:bookmarkEnd w:id="25"/>
    <w:p>
      <w:pPr>
        <w:pStyle w:val="BodyText"/>
      </w:pPr>
      <w:r>
        <w:rPr>
          <w:bCs/>
          <w:b/>
        </w:rPr>
        <w:t xml:space="preserve">Authorized Signature:</w:t>
      </w:r>
    </w:p>
    <w:p>
      <w:pPr>
        <w:pStyle w:val="BodyText"/>
      </w:pPr>
      <w:r>
        <w:t xml:space="preserve">Dr. Ahmad Faizal bin Hassan</w:t>
      </w:r>
    </w:p>
    <w:p>
      <w:pPr>
        <w:pStyle w:val="BodyText"/>
      </w:pPr>
      <w:r>
        <w:t xml:space="preserve">Senior Industrial Engineer</w:t>
      </w:r>
    </w:p>
    <w:p>
      <w:pPr>
        <w:pStyle w:val="BodyText"/>
      </w:pPr>
      <w:r>
        <w:t xml:space="preserve">KL Industrial Engineering Solutions Sdn Bhd</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p>
      <w:pPr>
        <w:pStyle w:val="BodyText"/>
      </w:pPr>
      <w:r>
        <w:t xml:space="preserve">Thank you for your business. KL Industrial Engineering Solutions Sdn Bhd is committed to delivering excellence in industrial engineering services throughout Malaysia Kuala Lumpur and the surrounding regions.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2026-10-10T01:57:11Z</dcterms:created>
  <dcterms:modified xsi:type="dcterms:W3CDTF">2026-10-10T01:57:11Z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