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Industrial</w:t>
      </w:r>
      <w:r>
        <w:t xml:space="preserve"> </w:t>
      </w:r>
      <w:r>
        <w:t xml:space="preserve">Engineering</w:t>
      </w:r>
      <w:r>
        <w:t xml:space="preserve"> </w:t>
      </w:r>
      <w:r>
        <w:t xml:space="preserve">Services</w:t>
      </w:r>
      <w:r>
        <w:t xml:space="preserve"> </w:t>
      </w:r>
      <w:r>
        <w:t xml:space="preserve">-</w:t>
      </w:r>
      <w:r>
        <w:t xml:space="preserve"> </w:t>
      </w:r>
      <w:r>
        <w:t xml:space="preserve">Doha,</w:t>
      </w:r>
      <w:r>
        <w:t xml:space="preserve"> </w:t>
      </w:r>
      <w:r>
        <w:t xml:space="preserve">Qatar</w:t>
      </w:r>
    </w:p>
    <w:bookmarkStart w:id="20" w:name="qatar-industrial-solutions-consulting"/>
    <w:p>
      <w:pPr>
        <w:pStyle w:val="Heading1"/>
      </w:pPr>
      <w:r>
        <w:t xml:space="preserve">Qatar Industrial Solutions &amp; Consulting</w:t>
      </w:r>
    </w:p>
    <w:p>
      <w:pPr>
        <w:pStyle w:val="FirstParagraph"/>
      </w:pPr>
      <w:r>
        <w:rPr>
          <w:bCs/>
          <w:b/>
        </w:rPr>
        <w:t xml:space="preserve">License No:</w:t>
      </w:r>
      <w:r>
        <w:t xml:space="preserve"> </w:t>
      </w:r>
      <w:r>
        <w:t xml:space="preserve">CR-99887766</w:t>
      </w:r>
    </w:p>
    <w:p>
      <w:pPr>
        <w:pStyle w:val="BodyText"/>
      </w:pPr>
      <w:r>
        <w:t xml:space="preserve">Office 402, Al Bidda Tower, St. 51</w:t>
      </w:r>
    </w:p>
    <w:p>
      <w:pPr>
        <w:pStyle w:val="BodyText"/>
      </w:pPr>
      <w:r>
        <w:t xml:space="preserve">Doha, Qatar</w:t>
      </w:r>
    </w:p>
    <w:p>
      <w:pPr>
        <w:pStyle w:val="BodyText"/>
      </w:pPr>
      <w:r>
        <w:t xml:space="preserve">P.O. Box 23456</w:t>
      </w:r>
    </w:p>
    <w:p>
      <w:pPr>
        <w:pStyle w:val="BodyText"/>
      </w:pPr>
      <w:r>
        <w:t xml:space="preserve">Email: billing@qis-consulting.qa | Phone: +974 4412 3456</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Al Jazeera Industrial Manufacturing Co.</w:t>
      </w:r>
    </w:p>
    <w:p>
      <w:pPr>
        <w:pStyle w:val="BodyText"/>
      </w:pPr>
      <w:r>
        <w:t xml:space="preserve">Attn: Procurement Department</w:t>
      </w:r>
    </w:p>
    <w:p>
      <w:pPr>
        <w:pStyle w:val="BodyText"/>
      </w:pPr>
      <w:r>
        <w:t xml:space="preserve">Industrial Area 38, Lusail</w:t>
      </w:r>
    </w:p>
    <w:p>
      <w:pPr>
        <w:pStyle w:val="BodyText"/>
      </w:pPr>
      <w:r>
        <w:t xml:space="preserve">Doha, Qatar</w:t>
      </w:r>
    </w:p>
    <w:p>
      <w:pPr>
        <w:pStyle w:val="BodyText"/>
      </w:pPr>
      <w:r>
        <w:t xml:space="preserve">VAT Registration: 100098765432</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INV-2023-QA-089</w:t>
      </w:r>
    </w:p>
    <w:p>
      <w:pPr>
        <w:pStyle w:val="BodyText"/>
      </w:pPr>
      <w:r>
        <w:rPr>
          <w:bCs/>
          <w:b/>
        </w:rPr>
        <w:t xml:space="preserve">Project Reference:</w:t>
      </w:r>
      <w:r>
        <w:t xml:space="preserve"> </w:t>
      </w:r>
      <w:r>
        <w:t xml:space="preserve">OPT-2023-DOHA-04</w:t>
      </w:r>
    </w:p>
    <w:p>
      <w:pPr>
        <w:pStyle w:val="BodyText"/>
      </w:pPr>
      <w:r>
        <w:rPr>
          <w:bCs/>
          <w:b/>
        </w:rPr>
        <w:t xml:space="preserve">Service Period:</w:t>
      </w:r>
      <w:r>
        <w:t xml:space="preserve"> </w:t>
      </w:r>
      <w:r>
        <w:t xml:space="preserve">September 1, 2023 - September 30, 2023</w:t>
      </w:r>
    </w:p>
    <w:p>
      <w:pPr>
        <w:pStyle w:val="BodyText"/>
      </w:pPr>
      <w:r>
        <w:rPr>
          <w:bCs/>
          <w:b/>
        </w:rPr>
        <w:t xml:space="preserve">Currency:</w:t>
      </w:r>
      <w:r>
        <w:t xml:space="preserve"> </w:t>
      </w:r>
      <w:r>
        <w:t xml:space="preserve">Qatari Riyal (QAR)</w:t>
      </w:r>
    </w:p>
    <w:bookmarkEnd w:id="23"/>
    <w:p>
      <w:pPr>
        <w:pStyle w:val="BodyText"/>
      </w:pPr>
      <w:r>
        <w:t xml:space="preserve">This Invoice serves as a formal request for payment for specialized Industrial Engineering services rendered by our team of certified professionals. These services were executed in strict accordance with the technical standards and regulatory requirements of Qatar Doha. The scope of work focused on optimizing production workflows, reducing operational waste, and enhancing safety protocols within your manufacturing facility located in the Doha metropolitan area.</w:t>
      </w:r>
    </w:p>
    <w:p>
      <w:pPr>
        <w:pStyle w:val="BodyText"/>
      </w:pPr>
      <w:r>
        <w:t xml:space="preserve">Our Industrial Engineer team conducted a comprehensive audit of your assembly lines, utilizing Lean Six Sigma methodologies tailored to the specific industrial landscape of Qatar. This Invoice reflects the professional hours, technical analysis, and strategic consulting provided to ensure your operations align with the highest global efficiency standards while adhering to local Qatari labor and safety laws.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(QAR)</w:t>
            </w:r>
          </w:p>
        </w:tc>
        <w:tc>
          <w:tcPr/>
          <w:p>
            <w:pPr>
              <w:pStyle w:val="Compact"/>
              <w:jc w:val="left"/>
            </w:pPr>
            <w:r>
              <w:t xml:space="preserve">Amount (QAR)</w:t>
            </w:r>
          </w:p>
        </w:tc>
      </w:tr>
      <w:tr>
        <w:tc>
          <w:tcPr/>
          <w:p>
            <w:pPr>
              <w:pStyle w:val="Compact"/>
              <w:jc w:val="left"/>
            </w:pPr>
            <w:r>
              <w:t xml:space="preserve">1</w:t>
            </w:r>
          </w:p>
        </w:tc>
        <w:tc>
          <w:tcPr/>
          <w:p>
            <w:pPr>
              <w:pStyle w:val="Compact"/>
              <w:jc w:val="left"/>
            </w:pPr>
            <w:r>
              <w:rPr>
                <w:bCs/>
                <w:b/>
              </w:rPr>
              <w:t xml:space="preserve">Operational Efficiency Audit (Doha Facility)</w:t>
            </w:r>
            <w:r>
              <w:br/>
            </w:r>
            <w:r>
              <w:t xml:space="preserve">Comprehensive on-site analysis of production bottlenecks by Senior Industrial Engineer. Included time-motion studies and workflow mapping specific to the client's Doha plant layout.</w:t>
            </w:r>
          </w:p>
        </w:tc>
        <w:tc>
          <w:tcPr/>
          <w:p>
            <w:pPr>
              <w:pStyle w:val="Compact"/>
              <w:jc w:val="left"/>
            </w:pPr>
            <w:r>
              <w:t xml:space="preserve">40</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2</w:t>
            </w:r>
          </w:p>
        </w:tc>
        <w:tc>
          <w:tcPr/>
          <w:p>
            <w:pPr>
              <w:pStyle w:val="Compact"/>
              <w:jc w:val="left"/>
            </w:pPr>
            <w:r>
              <w:rPr>
                <w:bCs/>
                <w:b/>
              </w:rPr>
              <w:t xml:space="preserve">Lean Manufacturing Implementation Strategy</w:t>
            </w:r>
            <w:r>
              <w:br/>
            </w:r>
            <w:r>
              <w:t xml:space="preserve">Development of a customized roadmap to reduce material waste and improve throughput. Strategy designed to comply with Qatar National Vision 2030 sustainability goals.</w:t>
            </w:r>
          </w:p>
        </w:tc>
        <w:tc>
          <w:tcPr/>
          <w:p>
            <w:pPr>
              <w:pStyle w:val="Compact"/>
              <w:jc w:val="left"/>
            </w:pPr>
            <w:r>
              <w:t xml:space="preserve">25</w:t>
            </w:r>
          </w:p>
        </w:tc>
        <w:tc>
          <w:tcPr/>
          <w:p>
            <w:pPr>
              <w:pStyle w:val="Compact"/>
              <w:jc w:val="left"/>
            </w:pPr>
            <w:r>
              <w:t xml:space="preserve">850.00</w:t>
            </w:r>
          </w:p>
        </w:tc>
        <w:tc>
          <w:tcPr/>
          <w:p>
            <w:pPr>
              <w:pStyle w:val="Compact"/>
              <w:jc w:val="left"/>
            </w:pPr>
            <w:r>
              <w:t xml:space="preserve">21,250.00</w:t>
            </w:r>
          </w:p>
        </w:tc>
      </w:tr>
      <w:tr>
        <w:tc>
          <w:tcPr/>
          <w:p>
            <w:pPr>
              <w:pStyle w:val="Compact"/>
              <w:jc w:val="left"/>
            </w:pPr>
            <w:r>
              <w:t xml:space="preserve">3</w:t>
            </w:r>
          </w:p>
        </w:tc>
        <w:tc>
          <w:tcPr/>
          <w:p>
            <w:pPr>
              <w:pStyle w:val="Compact"/>
              <w:jc w:val="left"/>
            </w:pPr>
            <w:r>
              <w:rPr>
                <w:bCs/>
                <w:b/>
              </w:rPr>
              <w:t xml:space="preserve">Workplace Ergonomics &amp; Safety Assessment</w:t>
            </w:r>
            <w:r>
              <w:br/>
            </w:r>
            <w:r>
              <w:t xml:space="preserve">Evaluation of workstation setups to minimize employee fatigue and injury risk. Ensuring compliance with Qatar Ministry of Labor regulations for industrial environments.</w:t>
            </w:r>
          </w:p>
        </w:tc>
        <w:tc>
          <w:tcPr/>
          <w:p>
            <w:pPr>
              <w:pStyle w:val="Compact"/>
              <w:jc w:val="left"/>
            </w:pPr>
            <w:r>
              <w:t xml:space="preserve">15</w:t>
            </w:r>
          </w:p>
        </w:tc>
        <w:tc>
          <w:tcPr/>
          <w:p>
            <w:pPr>
              <w:pStyle w:val="Compact"/>
              <w:jc w:val="left"/>
            </w:pPr>
            <w:r>
              <w:t xml:space="preserve">750.00</w:t>
            </w:r>
          </w:p>
        </w:tc>
        <w:tc>
          <w:tcPr/>
          <w:p>
            <w:pPr>
              <w:pStyle w:val="Compact"/>
              <w:jc w:val="left"/>
            </w:pPr>
            <w:r>
              <w:t xml:space="preserve">11,250.00</w:t>
            </w:r>
          </w:p>
        </w:tc>
      </w:tr>
      <w:tr>
        <w:tc>
          <w:tcPr/>
          <w:p>
            <w:pPr>
              <w:pStyle w:val="Compact"/>
              <w:jc w:val="left"/>
            </w:pPr>
            <w:r>
              <w:t xml:space="preserve">4</w:t>
            </w:r>
          </w:p>
        </w:tc>
        <w:tc>
          <w:tcPr/>
          <w:p>
            <w:pPr>
              <w:pStyle w:val="Compact"/>
              <w:jc w:val="left"/>
            </w:pPr>
            <w:r>
              <w:rPr>
                <w:bCs/>
                <w:b/>
              </w:rPr>
              <w:t xml:space="preserve">Supply Chain Logistics Optimization</w:t>
            </w:r>
            <w:r>
              <w:br/>
            </w:r>
            <w:r>
              <w:t xml:space="preserve">Analysis of inbound and outbound logistics within the Doha distribution network. Recommendations for inventory reduction and faster turnaround times.</w:t>
            </w:r>
          </w:p>
        </w:tc>
        <w:tc>
          <w:tcPr/>
          <w:p>
            <w:pPr>
              <w:pStyle w:val="Compact"/>
              <w:jc w:val="left"/>
            </w:pPr>
            <w:r>
              <w:t xml:space="preserve">20</w:t>
            </w:r>
          </w:p>
        </w:tc>
        <w:tc>
          <w:tcPr/>
          <w:p>
            <w:pPr>
              <w:pStyle w:val="Compact"/>
              <w:jc w:val="left"/>
            </w:pPr>
            <w:r>
              <w:t xml:space="preserve">800.00</w:t>
            </w:r>
          </w:p>
        </w:tc>
        <w:tc>
          <w:tcPr/>
          <w:p>
            <w:pPr>
              <w:pStyle w:val="Compact"/>
              <w:jc w:val="left"/>
            </w:pPr>
            <w:r>
              <w:t xml:space="preserve">16,000.00</w:t>
            </w:r>
          </w:p>
        </w:tc>
      </w:tr>
      <w:tr>
        <w:tc>
          <w:tcPr/>
          <w:p>
            <w:pPr>
              <w:pStyle w:val="Compact"/>
              <w:jc w:val="left"/>
            </w:pPr>
            <w:r>
              <w:t xml:space="preserve">5</w:t>
            </w:r>
          </w:p>
        </w:tc>
        <w:tc>
          <w:tcPr/>
          <w:p>
            <w:pPr>
              <w:pStyle w:val="Compact"/>
              <w:jc w:val="left"/>
            </w:pPr>
            <w:r>
              <w:rPr>
                <w:bCs/>
                <w:b/>
              </w:rPr>
              <w:t xml:space="preserve">Technical Reporting &amp; Staff Training</w:t>
            </w:r>
            <w:r>
              <w:br/>
            </w:r>
            <w:r>
              <w:t xml:space="preserve">Preparation of detailed engineering reports and conducting a 4-hour workshop for local staff on new industrial engineering protocols.</w:t>
            </w:r>
          </w:p>
        </w:tc>
        <w:tc>
          <w:tcPr/>
          <w:p>
            <w:pPr>
              <w:pStyle w:val="Compact"/>
              <w:jc w:val="left"/>
            </w:pPr>
            <w:r>
              <w:t xml:space="preserve">1 Flat</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w:t>
      </w:r>
      <w:r>
        <w:t xml:space="preserve"> </w:t>
      </w:r>
      <w:r>
        <w:t xml:space="preserve">87,500.00 QAR</w:t>
      </w:r>
    </w:p>
    <w:p>
      <w:pPr>
        <w:pStyle w:val="BodyText"/>
      </w:pPr>
      <w:r>
        <w:t xml:space="preserve">VAT (0% - Exempt under Article 30):</w:t>
      </w:r>
      <w:r>
        <w:t xml:space="preserve"> </w:t>
      </w:r>
      <w:r>
        <w:t xml:space="preserve">0.00 QAR</w:t>
      </w:r>
    </w:p>
    <w:p>
      <w:pPr>
        <w:pStyle w:val="BodyText"/>
      </w:pPr>
      <w:r>
        <w:t xml:space="preserve">Discount (Early Payment):</w:t>
      </w:r>
      <w:r>
        <w:t xml:space="preserve"> </w:t>
      </w:r>
      <w:r>
        <w:t xml:space="preserve">0.00 QAR</w:t>
      </w:r>
    </w:p>
    <w:p>
      <w:pPr>
        <w:pStyle w:val="BodyText"/>
      </w:pPr>
      <w:r>
        <w:t xml:space="preserve">TOTAL DUE:</w:t>
      </w:r>
      <w:r>
        <w:t xml:space="preserve"> </w:t>
      </w:r>
      <w:r>
        <w:t xml:space="preserve">87,500.00 QAR</w:t>
      </w:r>
    </w:p>
    <w:bookmarkStart w:id="24" w:name="payment-terms-conditions"/>
    <w:p>
      <w:pPr>
        <w:pStyle w:val="Heading4"/>
      </w:pPr>
      <w:r>
        <w:t xml:space="preserve">Payment Terms &amp; Conditions:</w:t>
      </w:r>
    </w:p>
    <w:p>
      <w:pPr>
        <w:numPr>
          <w:ilvl w:val="0"/>
          <w:numId w:val="1001"/>
        </w:numPr>
        <w:pStyle w:val="Compact"/>
      </w:pPr>
      <w:r>
        <w:rPr>
          <w:bCs/>
          <w:b/>
        </w:rPr>
        <w:t xml:space="preserve">Payment Method:</w:t>
      </w:r>
      <w:r>
        <w:t xml:space="preserve"> </w:t>
      </w:r>
      <w:r>
        <w:t xml:space="preserve">Bank Transfer (SWIFT) or Local Transfer via QNB/CBQ.</w:t>
      </w:r>
    </w:p>
    <w:p>
      <w:pPr>
        <w:numPr>
          <w:ilvl w:val="0"/>
          <w:numId w:val="1001"/>
        </w:numPr>
        <w:pStyle w:val="Compact"/>
      </w:pPr>
      <w:r>
        <w:rPr>
          <w:bCs/>
          <w:b/>
        </w:rPr>
        <w:t xml:space="preserve">Bank Details:</w:t>
      </w:r>
      <w:r>
        <w:t xml:space="preserve"> </w:t>
      </w:r>
      <w:r>
        <w:t xml:space="preserve">Qatar National Bank (QNB), Account Name: Qatar Industrial Solutions, IBAN: QA30 XXXX XXXX XXXX XXXX XXXX.</w:t>
      </w:r>
    </w:p>
    <w:p>
      <w:pPr>
        <w:numPr>
          <w:ilvl w:val="0"/>
          <w:numId w:val="1001"/>
        </w:numPr>
        <w:pStyle w:val="Compact"/>
      </w:pPr>
      <w:r>
        <w:rPr>
          <w:bCs/>
          <w:b/>
        </w:rPr>
        <w:t xml:space="preserve">Due Date:</w:t>
      </w:r>
      <w:r>
        <w:t xml:space="preserve"> </w:t>
      </w:r>
      <w:r>
        <w:t xml:space="preserve">Payment is due within 30 days of the Invoice date.</w:t>
      </w:r>
    </w:p>
    <w:p>
      <w:pPr>
        <w:numPr>
          <w:ilvl w:val="0"/>
          <w:numId w:val="1001"/>
        </w:numPr>
        <w:pStyle w:val="Compact"/>
      </w:pPr>
      <w:r>
        <w:rPr>
          <w:bCs/>
          <w:b/>
        </w:rPr>
        <w:t xml:space="preserve">Late Fees:</w:t>
      </w:r>
      <w:r>
        <w:t xml:space="preserve"> </w:t>
      </w:r>
      <w:r>
        <w:t xml:space="preserve">A late fee of 2% per month will be applied to overdue balances in accordance with commercial laws in Qatar.</w:t>
      </w:r>
    </w:p>
    <w:p>
      <w:pPr>
        <w:numPr>
          <w:ilvl w:val="0"/>
          <w:numId w:val="1001"/>
        </w:numPr>
        <w:pStyle w:val="Compact"/>
      </w:pPr>
      <w:r>
        <w:rPr>
          <w:bCs/>
          <w:b/>
        </w:rPr>
        <w:t xml:space="preserve">Disputes:</w:t>
      </w:r>
      <w:r>
        <w:t xml:space="preserve"> </w:t>
      </w:r>
      <w:r>
        <w:t xml:space="preserve">Any discrepancies regarding this Invoice must be reported within 7 days of receipt.</w:t>
      </w:r>
    </w:p>
    <w:p>
      <w:pPr>
        <w:pStyle w:val="FirstParagraph"/>
      </w:pPr>
      <w:r>
        <w:rPr>
          <w:bCs/>
          <w:b/>
        </w:rPr>
        <w:t xml:space="preserve">Professional Note:</w:t>
      </w:r>
      <w:r>
        <w:t xml:space="preserve"> </w:t>
      </w:r>
      <w:r>
        <w:t xml:space="preserve">The services detailed in this Invoice were performed by licensed Industrial Engineers registered with the relevant professional bodies in Qatar. The recommendations provided are based on current industrial best practices and are intended to support the operational excellence of your facility in Doha.</w:t>
      </w:r>
    </w:p>
    <w:bookmarkEnd w:id="24"/>
    <w:p>
      <w:pPr>
        <w:pStyle w:val="BodyText"/>
      </w:pPr>
      <w:r>
        <w:rPr>
          <w:bCs/>
          <w:b/>
        </w:rPr>
        <w:t xml:space="preserve">Authorized Signature</w:t>
      </w:r>
    </w:p>
    <w:p>
      <w:pPr>
        <w:pStyle w:val="BodyText"/>
      </w:pPr>
      <w:r>
        <w:t xml:space="preserve">Dr. Ahmed Al-Thani</w:t>
      </w:r>
    </w:p>
    <w:p>
      <w:pPr>
        <w:pStyle w:val="BodyText"/>
      </w:pPr>
      <w:r>
        <w:t xml:space="preserve">Lead Industrial Engineer</w:t>
      </w:r>
    </w:p>
    <w:p>
      <w:pPr>
        <w:pStyle w:val="BodyText"/>
      </w:pPr>
      <w:r>
        <w:t xml:space="preserve">Qatar Industrial Solutions</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Industrial Engineering Services - Doha, Qatar</dc:title>
  <dc:creator/>
  <dc:language>en</dc:language>
  <cp:keywords/>
  <dcterms:created xsi:type="dcterms:W3CDTF">2026-10-10T05:44:39Z</dcterms:created>
  <dcterms:modified xsi:type="dcterms:W3CDTF">2026-10-10T05:44:39Z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