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nile-valley-industrial-solutions"/>
    <w:p>
      <w:pPr>
        <w:pStyle w:val="Heading1"/>
      </w:pPr>
      <w:r>
        <w:t xml:space="preserve">Nile Valley Industrial Solutions</w:t>
      </w:r>
    </w:p>
    <w:p>
      <w:pPr>
        <w:pStyle w:val="FirstParagraph"/>
      </w:pPr>
      <w:r>
        <w:rPr>
          <w:bCs/>
          <w:b/>
        </w:rPr>
        <w:t xml:space="preserve">Specialized Industrial Engineering Consultancy</w:t>
      </w:r>
    </w:p>
    <w:p>
      <w:pPr>
        <w:pStyle w:val="BodyText"/>
      </w:pPr>
      <w:r>
        <w:t xml:space="preserve">Plot 45, Industrial Area, Khartoum North</w:t>
      </w:r>
    </w:p>
    <w:p>
      <w:pPr>
        <w:pStyle w:val="BodyText"/>
      </w:pPr>
      <w:r>
        <w:t xml:space="preserve">Khartoum, Sudan</w:t>
      </w:r>
    </w:p>
    <w:p>
      <w:pPr>
        <w:pStyle w:val="BodyText"/>
      </w:pPr>
      <w:r>
        <w:t xml:space="preserve">Tel: +249 183 123 456</w:t>
      </w:r>
    </w:p>
    <w:p>
      <w:pPr>
        <w:pStyle w:val="BodyText"/>
      </w:pPr>
      <w:r>
        <w:t xml:space="preserve">Email: billing@nilevalley-ind.sudan</w:t>
      </w:r>
    </w:p>
    <w:p>
      <w:pPr>
        <w:pStyle w:val="BodyText"/>
      </w:pPr>
      <w:r>
        <w:t xml:space="preserve">TIN: 100234567890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INV-KRT-2023-089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Al-Amal Manufacturing Company</w:t>
      </w:r>
    </w:p>
    <w:p>
      <w:pPr>
        <w:pStyle w:val="BodyText"/>
      </w:pPr>
      <w:r>
        <w:t xml:space="preserve">Attn: Procurement Department</w:t>
      </w:r>
    </w:p>
    <w:p>
      <w:pPr>
        <w:pStyle w:val="BodyText"/>
      </w:pPr>
      <w:r>
        <w:t xml:space="preserve">Zone 5, Industrial City</w:t>
      </w:r>
    </w:p>
    <w:p>
      <w:pPr>
        <w:pStyle w:val="BodyText"/>
      </w:pPr>
      <w:r>
        <w:t xml:space="preserve">Khartoum, Sudan</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Factory Layout Optimization &amp; Process Efficiency</w:t>
      </w:r>
    </w:p>
    <w:p>
      <w:pPr>
        <w:pStyle w:val="BodyText"/>
      </w:pPr>
      <w:r>
        <w:rPr>
          <w:bCs/>
          <w:b/>
        </w:rPr>
        <w:t xml:space="preserve">Location:</w:t>
      </w:r>
      <w:r>
        <w:t xml:space="preserve"> </w:t>
      </w:r>
      <w:r>
        <w:t xml:space="preserve">Al-Amal Plant, Khartoum</w:t>
      </w:r>
    </w:p>
    <w:p>
      <w:pPr>
        <w:pStyle w:val="BodyText"/>
      </w:pPr>
      <w:r>
        <w:rPr>
          <w:bCs/>
          <w:b/>
        </w:rPr>
        <w:t xml:space="preserve">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 / Units</w:t>
            </w:r>
          </w:p>
        </w:tc>
        <w:tc>
          <w:tcPr/>
          <w:p>
            <w:pPr>
              <w:pStyle w:val="Compact"/>
              <w:jc w:val="left"/>
            </w:pPr>
            <w:r>
              <w:t xml:space="preserve">Rate (Sudanese Pound)</w:t>
            </w:r>
          </w:p>
        </w:tc>
        <w:tc>
          <w:tcPr/>
          <w:p>
            <w:pPr>
              <w:pStyle w:val="Compact"/>
              <w:jc w:val="left"/>
            </w:pPr>
            <w:r>
              <w:t xml:space="preserve">Total Amount (SDG)</w:t>
            </w:r>
          </w:p>
        </w:tc>
      </w:tr>
      <w:tr>
        <w:tc>
          <w:tcPr/>
          <w:p>
            <w:pPr>
              <w:pStyle w:val="Compact"/>
              <w:jc w:val="left"/>
            </w:pPr>
            <w:r>
              <w:t xml:space="preserve">1</w:t>
            </w:r>
          </w:p>
        </w:tc>
        <w:tc>
          <w:tcPr/>
          <w:p>
            <w:pPr>
              <w:pStyle w:val="Compact"/>
              <w:jc w:val="left"/>
            </w:pPr>
            <w:r>
              <w:rPr>
                <w:bCs/>
                <w:b/>
              </w:rPr>
              <w:t xml:space="preserve">Site Assessment and Time-Motion Study:</w:t>
            </w:r>
            <w:r>
              <w:br/>
            </w:r>
            <w:r>
              <w:t xml:space="preserve">Comprehensive analysis of current production workflows at the Khartoum facility. This service involved on-site observation by a Senior Industrial Engineer to identify bottlenecks, waste reduction opportunities, and ergonomic improvements for the assembly line.</w:t>
            </w:r>
          </w:p>
        </w:tc>
        <w:tc>
          <w:tcPr/>
          <w:p>
            <w:pPr>
              <w:pStyle w:val="Compact"/>
              <w:jc w:val="left"/>
            </w:pPr>
            <w:r>
              <w:t xml:space="preserve">40 Hours</w:t>
            </w:r>
          </w:p>
        </w:tc>
        <w:tc>
          <w:tcPr/>
          <w:p>
            <w:pPr>
              <w:pStyle w:val="Compact"/>
              <w:jc w:val="left"/>
            </w:pPr>
            <w:r>
              <w:t xml:space="preserve">15,000 SDG</w:t>
            </w:r>
          </w:p>
        </w:tc>
        <w:tc>
          <w:tcPr/>
          <w:p>
            <w:pPr>
              <w:pStyle w:val="Compact"/>
              <w:jc w:val="left"/>
            </w:pPr>
            <w:r>
              <w:t xml:space="preserve">600,000 SDG</w:t>
            </w:r>
          </w:p>
        </w:tc>
      </w:tr>
      <w:tr>
        <w:tc>
          <w:tcPr/>
          <w:p>
            <w:pPr>
              <w:pStyle w:val="Compact"/>
              <w:jc w:val="left"/>
            </w:pPr>
            <w:r>
              <w:t xml:space="preserve">2</w:t>
            </w:r>
          </w:p>
        </w:tc>
        <w:tc>
          <w:tcPr/>
          <w:p>
            <w:pPr>
              <w:pStyle w:val="Compact"/>
              <w:jc w:val="left"/>
            </w:pPr>
            <w:r>
              <w:rPr>
                <w:bCs/>
                <w:b/>
              </w:rPr>
              <w:t xml:space="preserve">Process Re-engineering and Layout Design:</w:t>
            </w:r>
            <w:r>
              <w:br/>
            </w:r>
            <w:r>
              <w:t xml:space="preserve">Development of a new facility layout using CAD software to optimize material flow and reduce handling time. This includes the creation of standard operating procedures (SOPs) tailored to the specific operational environment in Sudan.</w:t>
            </w:r>
          </w:p>
        </w:tc>
        <w:tc>
          <w:tcPr/>
          <w:p>
            <w:pPr>
              <w:pStyle w:val="Compact"/>
              <w:jc w:val="left"/>
            </w:pPr>
            <w:r>
              <w:t xml:space="preserve">1 Unit</w:t>
            </w:r>
          </w:p>
        </w:tc>
        <w:tc>
          <w:tcPr/>
          <w:p>
            <w:pPr>
              <w:pStyle w:val="Compact"/>
              <w:jc w:val="left"/>
            </w:pPr>
            <w:r>
              <w:t xml:space="preserve">250,000 SDG</w:t>
            </w:r>
          </w:p>
        </w:tc>
        <w:tc>
          <w:tcPr/>
          <w:p>
            <w:pPr>
              <w:pStyle w:val="Compact"/>
              <w:jc w:val="left"/>
            </w:pPr>
            <w:r>
              <w:t xml:space="preserve">250,000 SDG</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Design and implementation of a Statistical Process Control (SPC) system. Training provided to local staff in Khartoum on quality assurance metrics and defect reduction strategies to align with international manufacturing standards.</w:t>
            </w:r>
          </w:p>
        </w:tc>
        <w:tc>
          <w:tcPr/>
          <w:p>
            <w:pPr>
              <w:pStyle w:val="Compact"/>
              <w:jc w:val="left"/>
            </w:pPr>
            <w:r>
              <w:t xml:space="preserve">20 Hours</w:t>
            </w:r>
          </w:p>
        </w:tc>
        <w:tc>
          <w:tcPr/>
          <w:p>
            <w:pPr>
              <w:pStyle w:val="Compact"/>
              <w:jc w:val="left"/>
            </w:pPr>
            <w:r>
              <w:t xml:space="preserve">15,000 SDG</w:t>
            </w:r>
          </w:p>
        </w:tc>
        <w:tc>
          <w:tcPr/>
          <w:p>
            <w:pPr>
              <w:pStyle w:val="Compact"/>
              <w:jc w:val="left"/>
            </w:pPr>
            <w:r>
              <w:t xml:space="preserve">300,000 SDG</w:t>
            </w:r>
          </w:p>
        </w:tc>
      </w:tr>
      <w:tr>
        <w:tc>
          <w:tcPr/>
          <w:p>
            <w:pPr>
              <w:pStyle w:val="Compact"/>
              <w:jc w:val="left"/>
            </w:pPr>
            <w:r>
              <w:t xml:space="preserve">4</w:t>
            </w:r>
          </w:p>
        </w:tc>
        <w:tc>
          <w:tcPr/>
          <w:p>
            <w:pPr>
              <w:pStyle w:val="Compact"/>
              <w:jc w:val="left"/>
            </w:pPr>
            <w:r>
              <w:rPr>
                <w:bCs/>
                <w:b/>
              </w:rPr>
              <w:t xml:space="preserve">Inventory Management Optimization:</w:t>
            </w:r>
            <w:r>
              <w:br/>
            </w:r>
            <w:r>
              <w:t xml:space="preserve">Consultation on Just-In-Time (JIT) inventory strategies adapted for local supply chain conditions. Analysis of stock levels and recommendation of reorder points to minimize holding costs while ensuring production continuity.</w:t>
            </w:r>
          </w:p>
        </w:tc>
        <w:tc>
          <w:tcPr/>
          <w:p>
            <w:pPr>
              <w:pStyle w:val="Compact"/>
              <w:jc w:val="left"/>
            </w:pPr>
            <w:r>
              <w:t xml:space="preserve">15 Hours</w:t>
            </w:r>
          </w:p>
        </w:tc>
        <w:tc>
          <w:tcPr/>
          <w:p>
            <w:pPr>
              <w:pStyle w:val="Compact"/>
              <w:jc w:val="left"/>
            </w:pPr>
            <w:r>
              <w:t xml:space="preserve">15,000 SDG</w:t>
            </w:r>
          </w:p>
        </w:tc>
        <w:tc>
          <w:tcPr/>
          <w:p>
            <w:pPr>
              <w:pStyle w:val="Compact"/>
              <w:jc w:val="left"/>
            </w:pPr>
            <w:r>
              <w:t xml:space="preserve">225,000 SDG</w:t>
            </w:r>
          </w:p>
        </w:tc>
      </w:tr>
      <w:tr>
        <w:tc>
          <w:tcPr/>
          <w:p>
            <w:pPr>
              <w:pStyle w:val="Compact"/>
              <w:jc w:val="left"/>
            </w:pPr>
            <w:r>
              <w:t xml:space="preserve">5</w:t>
            </w:r>
          </w:p>
        </w:tc>
        <w:tc>
          <w:tcPr/>
          <w:p>
            <w:pPr>
              <w:pStyle w:val="Compact"/>
              <w:jc w:val="left"/>
            </w:pPr>
            <w:r>
              <w:rPr>
                <w:bCs/>
                <w:b/>
              </w:rPr>
              <w:t xml:space="preserve">Final Reporting and Executive Presentation:</w:t>
            </w:r>
            <w:r>
              <w:br/>
            </w:r>
            <w:r>
              <w:t xml:space="preserve">Compilation of all findings, engineering calculations, and strategic recommendations into a detailed technical report. Includes a presentation to management outlining projected ROI and efficiency gains.</w:t>
            </w:r>
          </w:p>
        </w:tc>
        <w:tc>
          <w:tcPr/>
          <w:p>
            <w:pPr>
              <w:pStyle w:val="Compact"/>
              <w:jc w:val="left"/>
            </w:pPr>
            <w:r>
              <w:t xml:space="preserve">1 Unit</w:t>
            </w:r>
          </w:p>
        </w:tc>
        <w:tc>
          <w:tcPr/>
          <w:p>
            <w:pPr>
              <w:pStyle w:val="Compact"/>
              <w:jc w:val="left"/>
            </w:pPr>
            <w:r>
              <w:t xml:space="preserve">100,000 SDG</w:t>
            </w:r>
          </w:p>
        </w:tc>
        <w:tc>
          <w:tcPr/>
          <w:p>
            <w:pPr>
              <w:pStyle w:val="Compact"/>
              <w:jc w:val="left"/>
            </w:pPr>
            <w:r>
              <w:t xml:space="preserve">100,000 SDG</w:t>
            </w:r>
          </w:p>
        </w:tc>
      </w:tr>
    </w:tbl>
    <w:p>
      <w:pPr>
        <w:pStyle w:val="BodyText"/>
      </w:pPr>
      <w:r>
        <w:t xml:space="preserve">Subtotal:</w:t>
      </w:r>
      <w:r>
        <w:t xml:space="preserve"> </w:t>
      </w:r>
      <w:r>
        <w:t xml:space="preserve">1,475,000 SDG</w:t>
      </w:r>
    </w:p>
    <w:p>
      <w:pPr>
        <w:pStyle w:val="BodyText"/>
      </w:pPr>
      <w:r>
        <w:t xml:space="preserve">VAT (15%):</w:t>
      </w:r>
      <w:r>
        <w:t xml:space="preserve"> </w:t>
      </w:r>
      <w:r>
        <w:t xml:space="preserve">221,250 SDG</w:t>
      </w:r>
    </w:p>
    <w:p>
      <w:pPr>
        <w:pStyle w:val="BodyText"/>
      </w:pPr>
      <w:r>
        <w:t xml:space="preserve">TOTAL DUE:</w:t>
      </w:r>
      <w:r>
        <w:t xml:space="preserve"> </w:t>
      </w:r>
      <w:r>
        <w:t xml:space="preserve">1,696,250 SDG</w:t>
      </w:r>
    </w:p>
    <w:bookmarkStart w:id="24" w:name="payment-terms-and-conditions"/>
    <w:p>
      <w:pPr>
        <w:pStyle w:val="Heading4"/>
      </w:pPr>
      <w:r>
        <w:t xml:space="preserve">Payment Terms and Conditions</w:t>
      </w:r>
    </w:p>
    <w:p>
      <w:pPr>
        <w:pStyle w:val="FirstParagraph"/>
      </w:pPr>
      <w:r>
        <w:t xml:space="preserve">Payment is due within 30 days of the invoice date. Please make all payments in Sudanese Pounds (SDG) via bank transfer to the account details listed below. Late payments may be subject to a penalty fee of 2% per month.</w:t>
      </w:r>
    </w:p>
    <w:p>
      <w:pPr>
        <w:pStyle w:val="BodyText"/>
      </w:pPr>
      <w:r>
        <w:rPr>
          <w:bCs/>
          <w:b/>
        </w:rPr>
        <w:t xml:space="preserve">Bank Details:</w:t>
      </w:r>
      <w:r>
        <w:br/>
      </w:r>
      <w:r>
        <w:t xml:space="preserve">Bank Name: Bank of Khartoum</w:t>
      </w:r>
      <w:r>
        <w:br/>
      </w:r>
      <w:r>
        <w:t xml:space="preserve">Account Name: Nile Valley Industrial Solutions</w:t>
      </w:r>
      <w:r>
        <w:br/>
      </w:r>
      <w:r>
        <w:t xml:space="preserve">Account Number: 1001234567890</w:t>
      </w:r>
      <w:r>
        <w:br/>
      </w:r>
      <w:r>
        <w:t xml:space="preserve">Branch: Industrial Area Branch, Khartoum</w:t>
      </w:r>
    </w:p>
    <w:bookmarkEnd w:id="24"/>
    <w:bookmarkStart w:id="25" w:name="service-scope-clarification"/>
    <w:p>
      <w:pPr>
        <w:pStyle w:val="Heading4"/>
      </w:pPr>
      <w:r>
        <w:t xml:space="preserve">Service Scope Clarification</w:t>
      </w:r>
    </w:p>
    <w:p>
      <w:pPr>
        <w:pStyle w:val="FirstParagraph"/>
      </w:pPr>
      <w:r>
        <w:t xml:space="preserve">This invoice covers the professional services rendered by our team of certified Industrial Engineers. The scope includes the analysis, design, and implementation phases as agreed upon in the contract signed on August 15, 2023. Any additional services requested outside of this scope will be billed separately. We remain committed to enhancing the industrial productivity of our clients in Sudan through data-driven engineering solutions.</w:t>
      </w:r>
    </w:p>
    <w:bookmarkEnd w:id="25"/>
    <w:p>
      <w:pPr>
        <w:pStyle w:val="BodyText"/>
      </w:pPr>
      <w:r>
        <w:rPr>
          <w:bCs/>
          <w:b/>
        </w:rPr>
        <w:t xml:space="preserve">Authorized Signature</w:t>
      </w:r>
    </w:p>
    <w:p>
      <w:pPr>
        <w:pStyle w:val="BodyText"/>
      </w:pPr>
      <w:r>
        <w:t xml:space="preserve">Engineer Ahmed El-Tahir</w:t>
      </w:r>
    </w:p>
    <w:p>
      <w:pPr>
        <w:pStyle w:val="BodyText"/>
      </w:pPr>
      <w:r>
        <w:t xml:space="preserve">Lead Industrial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Nile Valley Industrial Solutions is dedicated to excellence in engineering.</w:t>
      </w:r>
    </w:p>
    <w:p>
      <w:pPr>
        <w:pStyle w:val="BodyText"/>
      </w:pPr>
      <w:r>
        <w:t xml:space="preserve">Registered in Khartoum,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Khartoum, Sudan</dc:title>
  <dc:creator/>
  <dc:language>en</dc:language>
  <cp:keywords/>
  <dcterms:created xsi:type="dcterms:W3CDTF">2026-10-10T04:06:27Z</dcterms:created>
  <dcterms:modified xsi:type="dcterms:W3CDTF">2026-10-10T04:06:27Z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