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beijing-chronicle-media-group"/>
    <w:p>
      <w:pPr>
        <w:pStyle w:val="Heading1"/>
      </w:pPr>
      <w:r>
        <w:t xml:space="preserve">Beijing Chronicle Media Group</w:t>
      </w:r>
    </w:p>
    <w:p>
      <w:pPr>
        <w:pStyle w:val="FirstParagraph"/>
      </w:pPr>
      <w:r>
        <w:t xml:space="preserve">Registered Address: 88 Chaoyang Road, Chaoyang District, China Beijing, 100020</w:t>
      </w:r>
    </w:p>
    <w:p>
      <w:pPr>
        <w:pStyle w:val="BodyText"/>
      </w:pPr>
      <w:r>
        <w:t xml:space="preserve">Tax Registration No. (TIN): 91110105MA01KX7B2F</w:t>
      </w:r>
    </w:p>
    <w:p>
      <w:pPr>
        <w:pStyle w:val="BodyText"/>
      </w:pPr>
      <w:r>
        <w:t xml:space="preserve">Unified Social Credit Code: 91110105MA01KX7B2F</w:t>
      </w:r>
    </w:p>
    <w:p>
      <w:pPr>
        <w:pStyle w:val="BodyText"/>
      </w:pPr>
      <w:r>
        <w:t xml:space="preserve">Contact: billing@beijingchronicle.cn | +86 10 6588 2200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BCG-2025-04871</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Official Invoice</w:t>
      </w:r>
    </w:p>
    <w:bookmarkEnd w:id="21"/>
    <w:bookmarkStart w:id="22" w:name="issued-by-service-provider"/>
    <w:p>
      <w:pPr>
        <w:pStyle w:val="Heading3"/>
      </w:pPr>
      <w:r>
        <w:t xml:space="preserve">Issued By (Service Provider)</w:t>
      </w:r>
    </w:p>
    <w:p>
      <w:pPr>
        <w:pStyle w:val="FirstParagraph"/>
      </w:pPr>
      <w:r>
        <w:rPr>
          <w:bCs/>
          <w:b/>
        </w:rPr>
        <w:t xml:space="preserve">Beijing Chronicle Media Group Co., Ltd.</w:t>
      </w:r>
    </w:p>
    <w:p>
      <w:pPr>
        <w:pStyle w:val="BodyText"/>
      </w:pPr>
      <w:r>
        <w:t xml:space="preserve">88 Chaoyang Road, Chaoyang District</w:t>
      </w:r>
    </w:p>
    <w:p>
      <w:pPr>
        <w:pStyle w:val="BodyText"/>
      </w:pPr>
      <w:r>
        <w:t xml:space="preserve">China Beijing, 100020, People's Republic of China</w:t>
      </w:r>
    </w:p>
    <w:p>
      <w:pPr>
        <w:pStyle w:val="BodyText"/>
      </w:pPr>
      <w:r>
        <w:t xml:space="preserve">Bank: Industrial and Commercial Bank of China (ICBC)</w:t>
      </w:r>
    </w:p>
    <w:p>
      <w:pPr>
        <w:pStyle w:val="BodyText"/>
      </w:pPr>
      <w:r>
        <w:t xml:space="preserve">Account Name: Beijing Chronicle Media Group</w:t>
      </w:r>
    </w:p>
    <w:p>
      <w:pPr>
        <w:pStyle w:val="BodyText"/>
      </w:pPr>
      <w:r>
        <w:t xml:space="preserve">Account No.: 0200 0045 0908 8876 543</w:t>
      </w:r>
    </w:p>
    <w:p>
      <w:pPr>
        <w:pStyle w:val="BodyText"/>
      </w:pPr>
      <w:r>
        <w:t xml:space="preserve">SWIFT Code: ICBKCNBJ</w:t>
      </w:r>
    </w:p>
    <w:bookmarkEnd w:id="22"/>
    <w:bookmarkStart w:id="23" w:name="issued-to-client"/>
    <w:p>
      <w:pPr>
        <w:pStyle w:val="Heading3"/>
      </w:pPr>
      <w:r>
        <w:t xml:space="preserve">Issued To (Client)</w:t>
      </w:r>
    </w:p>
    <w:p>
      <w:pPr>
        <w:pStyle w:val="FirstParagraph"/>
      </w:pPr>
      <w:r>
        <w:rPr>
          <w:bCs/>
          <w:b/>
        </w:rPr>
        <w:t xml:space="preserve">Global News Syndicate International</w:t>
      </w:r>
    </w:p>
    <w:p>
      <w:pPr>
        <w:pStyle w:val="BodyText"/>
      </w:pPr>
      <w:r>
        <w:t xml:space="preserve">1200 International Boulevard, Suite 450</w:t>
      </w:r>
    </w:p>
    <w:p>
      <w:pPr>
        <w:pStyle w:val="BodyText"/>
      </w:pPr>
      <w:r>
        <w:t xml:space="preserve">New York, NY 10001, United States of America</w:t>
      </w:r>
    </w:p>
    <w:p>
      <w:pPr>
        <w:pStyle w:val="BodyText"/>
      </w:pPr>
      <w:r>
        <w:t xml:space="preserve">Attn: Mr. David Thompson, Procurement Director</w:t>
      </w:r>
    </w:p>
    <w:p>
      <w:pPr>
        <w:pStyle w:val="BodyText"/>
      </w:pPr>
      <w:r>
        <w:t xml:space="preserve">Email: d.thompson@globalnewssyndicate.com</w:t>
      </w:r>
    </w:p>
    <w:p>
      <w:pPr>
        <w:pStyle w:val="BodyText"/>
      </w:pPr>
      <w:r>
        <w:t xml:space="preserve">Client Reference: GNS-2025-BJ-0092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Senior Journalist field reporting and editorial coverage of the 2025 China International Import Expo held in China Beijing. Includes on-site documentation, interviews with industry leaders, and submission of three long-form investigative articles.</w:t>
            </w:r>
          </w:p>
        </w:tc>
        <w:tc>
          <w:tcPr/>
          <w:p>
            <w:pPr>
              <w:pStyle w:val="Compact"/>
              <w:jc w:val="left"/>
            </w:pPr>
            <w:r>
              <w:t xml:space="preserve">Journalist Field Reporting</w:t>
            </w:r>
          </w:p>
        </w:tc>
        <w:tc>
          <w:tcPr/>
          <w:p>
            <w:pPr>
              <w:pStyle w:val="Compact"/>
              <w:jc w:val="left"/>
            </w:pPr>
            <w:r>
              <w:t xml:space="preserve">3 articles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Accredited Journalist photography and multimedia documentation services during the Beijing International Press Conference. The assigned Journalist captured over 400 high-resolution images and produced two 15-minute video segments for international distribution.</w:t>
            </w:r>
          </w:p>
        </w:tc>
        <w:tc>
          <w:tcPr/>
          <w:p>
            <w:pPr>
              <w:pStyle w:val="Compact"/>
              <w:jc w:val="left"/>
            </w:pPr>
            <w:r>
              <w:t xml:space="preserve">Journalist Multimedia Production</w:t>
            </w:r>
          </w:p>
        </w:tc>
        <w:tc>
          <w:tcPr/>
          <w:p>
            <w:pPr>
              <w:pStyle w:val="Compact"/>
              <w:jc w:val="left"/>
            </w:pPr>
            <w:r>
              <w:t xml:space="preserve">1 assignment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Exclusive Journalist interview series with three senior government officials in China Beijing regarding the 2025 economic policy framework. Includes translation services, editorial review, and digital publication rights for a 12-month period.</w:t>
            </w:r>
          </w:p>
        </w:tc>
        <w:tc>
          <w:tcPr/>
          <w:p>
            <w:pPr>
              <w:pStyle w:val="Compact"/>
              <w:jc w:val="left"/>
            </w:pPr>
            <w:r>
              <w:t xml:space="preserve">Journalist Exclusive Interview</w:t>
            </w:r>
          </w:p>
        </w:tc>
        <w:tc>
          <w:tcPr/>
          <w:p>
            <w:pPr>
              <w:pStyle w:val="Compact"/>
              <w:jc w:val="left"/>
            </w:pPr>
            <w:r>
              <w:t xml:space="preserve">3 interviews</w:t>
            </w:r>
          </w:p>
        </w:tc>
        <w:tc>
          <w:tcPr/>
          <w:p>
            <w:pPr>
              <w:pStyle w:val="Compact"/>
              <w:jc w:val="left"/>
            </w:pPr>
            <w:r>
              <w:t xml:space="preserve">¥24,000.00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Journalist travel, accommodation, and local transportation expenses incurred during a 14-day reporting assignment across China Beijing and surrounding municipalities. All expenses documented with itemized receipts in compliance with Chinese tax regulations.</w:t>
            </w:r>
          </w:p>
        </w:tc>
        <w:tc>
          <w:tcPr/>
          <w:p>
            <w:pPr>
              <w:pStyle w:val="Compact"/>
              <w:jc w:val="left"/>
            </w:pPr>
            <w:r>
              <w:t xml:space="preserve">Journalist Travel &amp; Logistics</w:t>
            </w:r>
          </w:p>
        </w:tc>
        <w:tc>
          <w:tcPr/>
          <w:p>
            <w:pPr>
              <w:pStyle w:val="Compact"/>
              <w:jc w:val="left"/>
            </w:pPr>
            <w:r>
              <w:t xml:space="preserve">14 days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5</w:t>
            </w:r>
          </w:p>
        </w:tc>
        <w:tc>
          <w:tcPr/>
          <w:p>
            <w:pPr>
              <w:pStyle w:val="Compact"/>
              <w:jc w:val="left"/>
            </w:pPr>
            <w:r>
              <w:t xml:space="preserve">Editorial supervision and quality assurance by a senior editor overseeing the Journalist's output. Includes two rounds of fact-checking, legal compliance review under Chinese media regulations, and final approval for international syndication.</w:t>
            </w:r>
          </w:p>
        </w:tc>
        <w:tc>
          <w:tcPr/>
          <w:p>
            <w:pPr>
              <w:pStyle w:val="Compact"/>
              <w:jc w:val="left"/>
            </w:pPr>
            <w:r>
              <w:t xml:space="preserve">Editorial Supervision</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Press credential registration and government liaison services for the Journalist operating in China Beijing. Includes coordination with the State Council Information Office, local press bureaus, and venue security for all reporting locations.</w:t>
            </w:r>
          </w:p>
        </w:tc>
        <w:tc>
          <w:tcPr/>
          <w:p>
            <w:pPr>
              <w:pStyle w:val="Compact"/>
              <w:jc w:val="left"/>
            </w:pPr>
            <w:r>
              <w:t xml:space="preserve">Press Credential &amp; Liaison</w:t>
            </w:r>
          </w:p>
        </w:tc>
        <w:tc>
          <w:tcPr/>
          <w:p>
            <w:pPr>
              <w:pStyle w:val="Compact"/>
              <w:jc w:val="left"/>
            </w:pPr>
            <w:r>
              <w:t xml:space="preserve">1 package</w:t>
            </w:r>
          </w:p>
        </w:tc>
        <w:tc>
          <w:tcPr/>
          <w:p>
            <w:pPr>
              <w:pStyle w:val="Compact"/>
              <w:jc w:val="left"/>
            </w:pPr>
            <w:r>
              <w:t xml:space="preserve">¥8,500.00</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¥227,800.00</w:t>
            </w:r>
          </w:p>
        </w:tc>
      </w:tr>
      <w:tr>
        <w:tc>
          <w:tcPr/>
          <w:p>
            <w:pPr>
              <w:pStyle w:val="Compact"/>
              <w:jc w:val="left"/>
            </w:pPr>
            <w:r>
              <w:t xml:space="preserve">VAT (Value Added Tax) @ 6%</w:t>
            </w:r>
          </w:p>
        </w:tc>
        <w:tc>
          <w:tcPr/>
          <w:p>
            <w:pPr>
              <w:pStyle w:val="Compact"/>
              <w:jc w:val="right"/>
            </w:pPr>
            <w:r>
              <w:t xml:space="preserve">¥13,668.00</w:t>
            </w:r>
          </w:p>
        </w:tc>
      </w:tr>
      <w:tr>
        <w:tc>
          <w:tcPr/>
          <w:p>
            <w:pPr>
              <w:pStyle w:val="Compact"/>
              <w:jc w:val="left"/>
            </w:pPr>
            <w:r>
              <w:t xml:space="preserve">Service Fee Surcharge (1%)</w:t>
            </w:r>
          </w:p>
        </w:tc>
        <w:tc>
          <w:tcPr/>
          <w:p>
            <w:pPr>
              <w:pStyle w:val="Compact"/>
              <w:jc w:val="right"/>
            </w:pPr>
            <w:r>
              <w:t xml:space="preserve">¥2,278.00</w:t>
            </w:r>
          </w:p>
        </w:tc>
      </w:tr>
      <w:tr>
        <w:tc>
          <w:tcPr/>
          <w:p>
            <w:pPr>
              <w:pStyle w:val="Compact"/>
              <w:jc w:val="left"/>
            </w:pPr>
            <w:r>
              <w:t xml:space="preserve">Discount (Early Payment Agreement)</w:t>
            </w:r>
          </w:p>
        </w:tc>
        <w:tc>
          <w:tcPr/>
          <w:p>
            <w:pPr>
              <w:pStyle w:val="Compact"/>
              <w:jc w:val="right"/>
            </w:pPr>
            <w:r>
              <w:t xml:space="preserve">-¥5,000.00</w:t>
            </w:r>
          </w:p>
        </w:tc>
      </w:tr>
      <w:tr>
        <w:tc>
          <w:tcPr/>
          <w:p>
            <w:pPr>
              <w:pStyle w:val="Compact"/>
              <w:jc w:val="left"/>
            </w:pPr>
            <w:r>
              <w:t xml:space="preserve">GRAND TOTAL (CNY)</w:t>
            </w:r>
          </w:p>
        </w:tc>
        <w:tc>
          <w:tcPr/>
          <w:p>
            <w:pPr>
              <w:pStyle w:val="Compact"/>
              <w:jc w:val="right"/>
            </w:pPr>
            <w:r>
              <w:t xml:space="preserve">¥238,746.00</w:t>
            </w:r>
          </w:p>
        </w:tc>
      </w:tr>
      <w:tr>
        <w:tc>
          <w:tcPr/>
          <w:p>
            <w:pPr>
              <w:pStyle w:val="Compact"/>
              <w:jc w:val="left"/>
            </w:pPr>
            <w:r>
              <w:t xml:space="preserve">Grand Total (USD equivalent @ 7.24)</w:t>
            </w:r>
          </w:p>
        </w:tc>
        <w:tc>
          <w:tcPr/>
          <w:p>
            <w:pPr>
              <w:pStyle w:val="Compact"/>
              <w:jc w:val="right"/>
            </w:pPr>
            <w:r>
              <w:t xml:space="preserve">$32,975.97</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Invoice date of June 15, 2025. Payment shall be made via international wire transfer (T/T) to the bank account specified above. The client is advised to reference Invoice No. BCG-2025-04871 in the remittance advice to ensure proper reconciliation by our accounts department in China Beijing. Late payments shall incur a penalty of 0.05% per calendar day as stipulated under the Service Agreement dated March 1, 2025. All transactions are subject to the foreign exchange regulations of the People's Bank of China. The Journalist services rendered under this Invoice are non-refundable once the reporting assignment has commenced.</w:t>
      </w:r>
    </w:p>
    <w:bookmarkEnd w:id="24"/>
    <w:bookmarkStart w:id="25" w:name="important-notes-terms"/>
    <w:p>
      <w:pPr>
        <w:pStyle w:val="Heading3"/>
      </w:pPr>
      <w:r>
        <w:t xml:space="preserve">Important Notes &amp; Terms</w:t>
      </w:r>
    </w:p>
    <w:p>
      <w:pPr>
        <w:numPr>
          <w:ilvl w:val="0"/>
          <w:numId w:val="1001"/>
        </w:numPr>
        <w:pStyle w:val="Compact"/>
      </w:pPr>
      <w:r>
        <w:t xml:space="preserve">This Invoice is issued in accordance with the Service Agreement (Contract No. BCG-GNS-2025-003) executed between Beijing Chronicle Media Group and Global News Syndicate International.</w:t>
      </w:r>
    </w:p>
    <w:p>
      <w:pPr>
        <w:numPr>
          <w:ilvl w:val="0"/>
          <w:numId w:val="1001"/>
        </w:numPr>
        <w:pStyle w:val="Compact"/>
      </w:pPr>
      <w:r>
        <w:t xml:space="preserve">All Journalist services described in this Invoice were performed in full compliance with the Press Law of the People's Republic of China and the regulations governing foreign media operations in China Beijing.</w:t>
      </w:r>
    </w:p>
    <w:p>
      <w:pPr>
        <w:numPr>
          <w:ilvl w:val="0"/>
          <w:numId w:val="1001"/>
        </w:numPr>
        <w:pStyle w:val="Compact"/>
      </w:pPr>
      <w:r>
        <w:t xml:space="preserve">The Journalist assigned to this assignment holds a valid Foreign Press Card issued by the State Council Information Office of China, valid through December 31, 2025.</w:t>
      </w:r>
    </w:p>
    <w:p>
      <w:pPr>
        <w:numPr>
          <w:ilvl w:val="0"/>
          <w:numId w:val="1001"/>
        </w:numPr>
        <w:pStyle w:val="Compact"/>
      </w:pPr>
      <w:r>
        <w:t xml:space="preserve">Intellectual property rights for all articles, photographs, and video content produced by the Journalist under this Invoice are transferred to the client upon full settlement of the amount due, as per Section 14 of the Service Agreement.</w:t>
      </w:r>
    </w:p>
    <w:p>
      <w:pPr>
        <w:numPr>
          <w:ilvl w:val="0"/>
          <w:numId w:val="1001"/>
        </w:numPr>
        <w:pStyle w:val="Compact"/>
      </w:pPr>
      <w:r>
        <w:t xml:space="preserve">This Invoice constitutes a valid fiscal document for tax deduction purposes in the client's jurisdiction. A Chinese VAT special invoice (fapiao) will be provided separately upon request for domestic tax filing in China Beijing.</w:t>
      </w:r>
    </w:p>
    <w:p>
      <w:pPr>
        <w:numPr>
          <w:ilvl w:val="0"/>
          <w:numId w:val="1001"/>
        </w:numPr>
        <w:pStyle w:val="Compact"/>
      </w:pPr>
      <w:r>
        <w:t xml:space="preserve">Any disputes arising from this Invoice shall be resolved through arbitration under the rules of the China International Economic and Trade Arbitration Commission (CIETAC) in Beijing.</w:t>
      </w:r>
    </w:p>
    <w:p>
      <w:pPr>
        <w:numPr>
          <w:ilvl w:val="0"/>
          <w:numId w:val="1001"/>
        </w:numPr>
        <w:pStyle w:val="Compact"/>
      </w:pPr>
      <w:r>
        <w:t xml:space="preserve">The Journalist's personal data and professional credentials referenced in this Invoice are protected under the Personal Information Protection Law of the People's Republic of China.</w:t>
      </w:r>
    </w:p>
    <w:bookmarkEnd w:id="25"/>
    <w:p>
      <w:pPr>
        <w:pStyle w:val="FirstParagraph"/>
      </w:pPr>
      <w:r>
        <w:rPr>
          <w:bCs/>
          <w:b/>
        </w:rPr>
        <w:t xml:space="preserve">Beijing Chronicle Media Group Co., Ltd.</w:t>
      </w:r>
      <w:r>
        <w:t xml:space="preserve"> </w:t>
      </w:r>
      <w:r>
        <w:t xml:space="preserve">| 88 Chaoyang Road, Chaoyang District, China Beijing, 100020</w:t>
      </w:r>
    </w:p>
    <w:p>
      <w:pPr>
        <w:pStyle w:val="BodyText"/>
      </w:pPr>
      <w:r>
        <w:t xml:space="preserve">Unified Social Credit Code: 91110105MA01KX7B2F | Tax Registration: 91110105MA01KX7B2F</w:t>
      </w:r>
    </w:p>
    <w:p>
      <w:pPr>
        <w:pStyle w:val="BodyText"/>
      </w:pPr>
      <w:r>
        <w:t xml:space="preserve">This Invoice was generated electronically and is valid without a physical signature. For verification, contact billing@beijingchronicle.cn.</w:t>
      </w:r>
    </w:p>
    <w:p>
      <w:pPr>
        <w:pStyle w:val="BodyText"/>
      </w:pPr>
      <w:r>
        <w:t xml:space="preserve">Invoice No. BCG-2025-04871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China Beijing</dc:title>
  <dc:creator/>
  <dc:language>en</dc:language>
  <cp:keywords/>
  <dcterms:created xsi:type="dcterms:W3CDTF">2026-10-10T01:54:12Z</dcterms:created>
  <dcterms:modified xsi:type="dcterms:W3CDTF">2026-10-10T01:54:12Z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