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p>
      <w:pPr>
        <w:pStyle w:val="FirstParagraph"/>
      </w:pPr>
      <w:r>
        <w:t xml:space="preserve">INVOICE</w:t>
      </w:r>
    </w:p>
    <w:p>
      <w:pPr>
        <w:pStyle w:val="BodyText"/>
      </w:pPr>
      <w:r>
        <w:t xml:space="preserve">Professional Journalist Services</w:t>
      </w:r>
    </w:p>
    <w:p>
      <w:pPr>
        <w:pStyle w:val="BodyText"/>
      </w:pPr>
      <w:r>
        <w:rPr>
          <w:bCs/>
          <w:b/>
        </w:rPr>
        <w:t xml:space="preserve">Invoice Number:</w:t>
      </w:r>
      <w:r>
        <w:t xml:space="preserve"> </w:t>
      </w:r>
      <w:r>
        <w:t xml:space="preserve">INV-JED-2025-0047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Location:</w:t>
      </w:r>
      <w:r>
        <w:t xml:space="preserve"> </w:t>
      </w:r>
      <w:r>
        <w:t xml:space="preserve">Saudi Arabia Jeddah</w:t>
      </w:r>
    </w:p>
    <w:p>
      <w:pPr>
        <w:pStyle w:val="BodyText"/>
      </w:pPr>
      <w:r>
        <w:rPr>
          <w:bCs/>
          <w:b/>
        </w:rPr>
        <w:t xml:space="preserve">Currency:</w:t>
      </w:r>
      <w:r>
        <w:t xml:space="preserve"> </w:t>
      </w:r>
      <w:r>
        <w:t xml:space="preserve">SAR (Saudi Riyal)</w:t>
      </w:r>
    </w:p>
    <w:bookmarkStart w:id="20" w:name="bill-from-service-provider"/>
    <w:p>
      <w:pPr>
        <w:pStyle w:val="Heading3"/>
      </w:pPr>
      <w:r>
        <w:t xml:space="preserve">Bill From (Service Provider)</w:t>
      </w:r>
    </w:p>
    <w:p>
      <w:pPr>
        <w:pStyle w:val="FirstParagraph"/>
      </w:pPr>
      <w:r>
        <w:rPr>
          <w:bCs/>
          <w:b/>
        </w:rPr>
        <w:t xml:space="preserve">Al-Riyadh Media &amp; Journalism Group</w:t>
      </w:r>
    </w:p>
    <w:p>
      <w:pPr>
        <w:pStyle w:val="BodyText"/>
      </w:pPr>
      <w:r>
        <w:t xml:space="preserve">Attn: Senior Journalist – Khalid Al-Omari</w:t>
      </w:r>
    </w:p>
    <w:p>
      <w:pPr>
        <w:pStyle w:val="BodyText"/>
      </w:pPr>
      <w:r>
        <w:t xml:space="preserve">Office 412, Jeddah Business Tower</w:t>
      </w:r>
    </w:p>
    <w:p>
      <w:pPr>
        <w:pStyle w:val="BodyText"/>
      </w:pPr>
      <w:r>
        <w:t xml:space="preserve">Al-Shati District, Jeddah 23412</w:t>
      </w:r>
    </w:p>
    <w:p>
      <w:pPr>
        <w:pStyle w:val="BodyText"/>
      </w:pPr>
      <w:r>
        <w:t xml:space="preserve">Saudi Arabia Jeddah, Kingdom of Saudi Arabia</w:t>
      </w:r>
    </w:p>
    <w:p>
      <w:pPr>
        <w:pStyle w:val="BodyText"/>
      </w:pPr>
      <w:r>
        <w:t xml:space="preserve">VAT Registration No.: 310123456700003</w:t>
      </w:r>
    </w:p>
    <w:p>
      <w:pPr>
        <w:pStyle w:val="BodyText"/>
      </w:pPr>
      <w:r>
        <w:t xml:space="preserve">CR: 1010456789</w:t>
      </w:r>
    </w:p>
    <w:p>
      <w:pPr>
        <w:pStyle w:val="BodyText"/>
      </w:pPr>
      <w:r>
        <w:t xml:space="preserve">Email: invoices@alriyadhmedia.sa</w:t>
      </w:r>
    </w:p>
    <w:p>
      <w:pPr>
        <w:pStyle w:val="BodyText"/>
      </w:pPr>
      <w:r>
        <w:t xml:space="preserve">Phone: +966 12 555 0147</w:t>
      </w:r>
    </w:p>
    <w:bookmarkEnd w:id="20"/>
    <w:bookmarkStart w:id="21" w:name="bill-to-client"/>
    <w:p>
      <w:pPr>
        <w:pStyle w:val="Heading3"/>
      </w:pPr>
      <w:r>
        <w:t xml:space="preserve">Bill To (Client)</w:t>
      </w:r>
    </w:p>
    <w:p>
      <w:pPr>
        <w:pStyle w:val="FirstParagraph"/>
      </w:pPr>
      <w:r>
        <w:rPr>
          <w:bCs/>
          <w:b/>
        </w:rPr>
        <w:t xml:space="preserve">Red Sea Tourism Authority</w:t>
      </w:r>
    </w:p>
    <w:p>
      <w:pPr>
        <w:pStyle w:val="BodyText"/>
      </w:pPr>
      <w:r>
        <w:t xml:space="preserve">Attn: Marketing &amp; Communications Dept.</w:t>
      </w:r>
    </w:p>
    <w:p>
      <w:pPr>
        <w:pStyle w:val="BodyText"/>
      </w:pPr>
      <w:r>
        <w:t xml:space="preserve">King Fahd Road, Al-Balad</w:t>
      </w:r>
    </w:p>
    <w:p>
      <w:pPr>
        <w:pStyle w:val="BodyText"/>
      </w:pPr>
      <w:r>
        <w:t xml:space="preserve">Jeddah 21442</w:t>
      </w:r>
    </w:p>
    <w:p>
      <w:pPr>
        <w:pStyle w:val="BodyText"/>
      </w:pPr>
      <w:r>
        <w:t xml:space="preserve">Saudi Arabia Jeddah, Kingdom of Saudi Arabia</w:t>
      </w:r>
    </w:p>
    <w:p>
      <w:pPr>
        <w:pStyle w:val="BodyText"/>
      </w:pPr>
      <w:r>
        <w:t xml:space="preserve">VAT Registration No.: 310987654300003</w:t>
      </w:r>
    </w:p>
    <w:p>
      <w:pPr>
        <w:pStyle w:val="BodyText"/>
      </w:pPr>
      <w:r>
        <w:t xml:space="preserve">CR: 1010987654</w:t>
      </w:r>
    </w:p>
    <w:p>
      <w:pPr>
        <w:pStyle w:val="BodyText"/>
      </w:pPr>
      <w:r>
        <w:t xml:space="preserve">Email: procurement@redseatourism.sa</w:t>
      </w:r>
    </w:p>
    <w:p>
      <w:pPr>
        <w:pStyle w:val="BodyText"/>
      </w:pPr>
      <w:r>
        <w:t xml:space="preserve">Phone: +966 12 666 0234</w:t>
      </w:r>
    </w:p>
    <w:bookmarkEnd w:id="21"/>
    <w:p>
      <w:pPr>
        <w:pStyle w:val="BodyText"/>
      </w:pPr>
      <w:r>
        <w:rPr>
          <w:bCs/>
          <w:b/>
        </w:rPr>
        <w:t xml:space="preserve">Important Note:</w:t>
      </w:r>
      <w:r>
        <w:t xml:space="preserve"> </w:t>
      </w:r>
      <w:r>
        <w:t xml:space="preserve">This Invoice is issued in accordance with the Zakat, Tax and Customs Authority (ZATCA) regulations for electronic invoicing in Saudi Arabia Jeddah. All Journalist services rendered under this Invoice comply with the Saudi Press and Media Council guidelines. The Journalist named on this Invoice holds a valid press card issued by the Ministry of Media, Kingdom of Saudi Arabia.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On-site Journalist coverage of the Jeddah International Tourism Expo – editorial reporting, photography, and live broadcast coordination in Saudi Arabia Jeddah</w:t>
            </w:r>
          </w:p>
        </w:tc>
        <w:tc>
          <w:tcPr/>
          <w:p>
            <w:pPr>
              <w:pStyle w:val="Compact"/>
              <w:jc w:val="left"/>
            </w:pPr>
            <w:r>
              <w:t xml:space="preserve">02 Jun 2025</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Feature article writing by a senior Journalist on the Red Sea coastal development projects, including interviews with local stakeholders in Saudi Arabia Jeddah</w:t>
            </w:r>
          </w:p>
        </w:tc>
        <w:tc>
          <w:tcPr/>
          <w:p>
            <w:pPr>
              <w:pStyle w:val="Compact"/>
              <w:jc w:val="left"/>
            </w:pPr>
            <w:r>
              <w:t xml:space="preserve">05 Jun 2025</w:t>
            </w:r>
          </w:p>
        </w:tc>
        <w:tc>
          <w:tcPr/>
          <w:p>
            <w:pPr>
              <w:pStyle w:val="Compact"/>
              <w:jc w:val="left"/>
            </w:pPr>
            <w:r>
              <w:t xml:space="preserve">1 article</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3</w:t>
            </w:r>
          </w:p>
        </w:tc>
        <w:tc>
          <w:tcPr/>
          <w:p>
            <w:pPr>
              <w:pStyle w:val="Compact"/>
              <w:jc w:val="left"/>
            </w:pPr>
            <w:r>
              <w:t xml:space="preserve">Journalist-led video documentation and post-production editing for the client's annual sustainability report, filmed across multiple locations in Saudi Arabia Jeddah</w:t>
            </w:r>
          </w:p>
        </w:tc>
        <w:tc>
          <w:tcPr/>
          <w:p>
            <w:pPr>
              <w:pStyle w:val="Compact"/>
              <w:jc w:val="left"/>
            </w:pPr>
            <w:r>
              <w:t xml:space="preserve">08 Jun 2025</w:t>
            </w:r>
          </w:p>
        </w:tc>
        <w:tc>
          <w:tcPr/>
          <w:p>
            <w:pPr>
              <w:pStyle w:val="Compact"/>
              <w:jc w:val="left"/>
            </w:pPr>
            <w:r>
              <w:t xml:space="preserve">1 project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Press conference coordination and Journalist briefing services for the launch of the new Jeddah waterfront tourism initiative</w:t>
            </w:r>
          </w:p>
        </w:tc>
        <w:tc>
          <w:tcPr/>
          <w:p>
            <w:pPr>
              <w:pStyle w:val="Compact"/>
              <w:jc w:val="left"/>
            </w:pPr>
            <w:r>
              <w:t xml:space="preserve">10 Jun 2025</w:t>
            </w:r>
          </w:p>
        </w:tc>
        <w:tc>
          <w:tcPr/>
          <w:p>
            <w:pPr>
              <w:pStyle w:val="Compact"/>
              <w:jc w:val="left"/>
            </w:pPr>
            <w:r>
              <w:t xml:space="preserve">1 event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5</w:t>
            </w:r>
          </w:p>
        </w:tc>
        <w:tc>
          <w:tcPr/>
          <w:p>
            <w:pPr>
              <w:pStyle w:val="Compact"/>
              <w:jc w:val="left"/>
            </w:pPr>
            <w:r>
              <w:t xml:space="preserve">Translation and localization of Journalist-produced content from Arabic to English for international distribution, ensuring cultural accuracy for Saudi Arabia Jeddah audiences</w:t>
            </w:r>
          </w:p>
        </w:tc>
        <w:tc>
          <w:tcPr/>
          <w:p>
            <w:pPr>
              <w:pStyle w:val="Compact"/>
              <w:jc w:val="left"/>
            </w:pPr>
            <w:r>
              <w:t xml:space="preserve">12 Jun 2025</w:t>
            </w:r>
          </w:p>
        </w:tc>
        <w:tc>
          <w:tcPr/>
          <w:p>
            <w:pPr>
              <w:pStyle w:val="Compact"/>
              <w:jc w:val="left"/>
            </w:pPr>
            <w:r>
              <w:t xml:space="preserve">5 pages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Travel, accommodation, and transportation expenses for the Journalist team operating within Saudi Arabia Jeddah during the reporting period</w:t>
            </w:r>
          </w:p>
        </w:tc>
        <w:tc>
          <w:tcPr/>
          <w:p>
            <w:pPr>
              <w:pStyle w:val="Compact"/>
              <w:jc w:val="left"/>
            </w:pPr>
            <w:r>
              <w:t xml:space="preserve">02–12 Jun 2025</w:t>
            </w:r>
          </w:p>
        </w:tc>
        <w:tc>
          <w:tcPr/>
          <w:p>
            <w:pPr>
              <w:pStyle w:val="Compact"/>
              <w:jc w:val="left"/>
            </w:pPr>
            <w:r>
              <w:t xml:space="preserve">11 days</w:t>
            </w:r>
          </w:p>
        </w:tc>
        <w:tc>
          <w:tcPr/>
          <w:p>
            <w:pPr>
              <w:pStyle w:val="Compact"/>
              <w:jc w:val="left"/>
            </w:pPr>
            <w:r>
              <w:t xml:space="preserve">850.00</w:t>
            </w:r>
          </w:p>
        </w:tc>
        <w:tc>
          <w:tcPr/>
          <w:p>
            <w:pPr>
              <w:pStyle w:val="Compact"/>
              <w:jc w:val="left"/>
            </w:pPr>
            <w:r>
              <w:t xml:space="preserve">9,350.00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55,350.00 SAR</w:t>
            </w:r>
          </w:p>
        </w:tc>
      </w:tr>
      <w:tr>
        <w:tc>
          <w:tcPr/>
          <w:p>
            <w:pPr>
              <w:pStyle w:val="Compact"/>
              <w:jc w:val="left"/>
            </w:pPr>
            <w:r>
              <w:t xml:space="preserve">VAT (15%)</w:t>
            </w:r>
          </w:p>
        </w:tc>
        <w:tc>
          <w:tcPr/>
          <w:p>
            <w:pPr>
              <w:pStyle w:val="Compact"/>
              <w:jc w:val="right"/>
            </w:pPr>
            <w:r>
              <w:t xml:space="preserve">8,302.50 SAR</w:t>
            </w:r>
          </w:p>
        </w:tc>
      </w:tr>
      <w:tr>
        <w:tc>
          <w:tcPr/>
          <w:p>
            <w:pPr>
              <w:pStyle w:val="Compact"/>
              <w:jc w:val="left"/>
            </w:pPr>
            <w:r>
              <w:t xml:space="preserve">Discount (Early Payment – 5%)</w:t>
            </w:r>
          </w:p>
        </w:tc>
        <w:tc>
          <w:tcPr/>
          <w:p>
            <w:pPr>
              <w:pStyle w:val="Compact"/>
              <w:jc w:val="right"/>
            </w:pPr>
            <w:r>
              <w:t xml:space="preserve">-2,767.50 SAR</w:t>
            </w:r>
          </w:p>
        </w:tc>
      </w:tr>
      <w:tr>
        <w:tc>
          <w:tcPr/>
          <w:p>
            <w:pPr>
              <w:pStyle w:val="Compact"/>
              <w:jc w:val="left"/>
            </w:pPr>
            <w:r>
              <w:t xml:space="preserve">Grand Total Due</w:t>
            </w:r>
          </w:p>
        </w:tc>
        <w:tc>
          <w:tcPr/>
          <w:p>
            <w:pPr>
              <w:pStyle w:val="Compact"/>
              <w:jc w:val="right"/>
            </w:pPr>
            <w:r>
              <w:t xml:space="preserve">60,885.00 SAR</w:t>
            </w:r>
          </w:p>
        </w:tc>
      </w:tr>
    </w:tbl>
    <w:bookmarkStart w:id="22" w:name="terms-conditions-of-this-invoice"/>
    <w:p>
      <w:pPr>
        <w:pStyle w:val="Heading3"/>
      </w:pPr>
      <w:r>
        <w:t xml:space="preserve">Terms &amp; Conditions of This Invoice</w:t>
      </w:r>
    </w:p>
    <w:p>
      <w:pPr>
        <w:numPr>
          <w:ilvl w:val="0"/>
          <w:numId w:val="1001"/>
        </w:numPr>
        <w:pStyle w:val="Compact"/>
      </w:pPr>
      <w:r>
        <w:t xml:space="preserve">This Invoice is payable within fourteen (14) calendar days from the Invoice date via bank transfer to the account details provided below. Late payments shall incur a penalty of 2% per month as per Saudi commercial law.</w:t>
      </w:r>
    </w:p>
    <w:p>
      <w:pPr>
        <w:numPr>
          <w:ilvl w:val="0"/>
          <w:numId w:val="1001"/>
        </w:numPr>
        <w:pStyle w:val="Compact"/>
      </w:pPr>
      <w:r>
        <w:t xml:space="preserve">All Journalist services described in this Invoice are subject to the editorial independence clause. The Journalist retains the right to factual accuracy and will not alter verified reporting at the client's request.</w:t>
      </w:r>
    </w:p>
    <w:p>
      <w:pPr>
        <w:numPr>
          <w:ilvl w:val="0"/>
          <w:numId w:val="1001"/>
        </w:numPr>
        <w:pStyle w:val="Compact"/>
      </w:pPr>
      <w:r>
        <w:t xml:space="preserve">Intellectual property of all written, photographic, and video content produced by the Journalist under this Invoice transfers to the client upon full payment. The Journalist reserves the right to use the work in a professional portfolio.</w:t>
      </w:r>
    </w:p>
    <w:p>
      <w:pPr>
        <w:numPr>
          <w:ilvl w:val="0"/>
          <w:numId w:val="1001"/>
        </w:numPr>
        <w:pStyle w:val="Compact"/>
      </w:pPr>
      <w:r>
        <w:t xml:space="preserve">This Invoice is governed by the laws of the Kingdom of Saudi Arabia. Any disputes arising from this Invoice shall be resolved through the competent courts in Saudi Arabia Jeddah.</w:t>
      </w:r>
    </w:p>
    <w:p>
      <w:pPr>
        <w:numPr>
          <w:ilvl w:val="0"/>
          <w:numId w:val="1001"/>
        </w:numPr>
        <w:pStyle w:val="Compact"/>
      </w:pPr>
      <w:r>
        <w:t xml:space="preserve">The Journalist services outlined herein comply with all regulations set forth by the Saudi Press and Media Council and the Ministry of Media. The Journalist holds a valid press accreditation number: PM-2025-08841.</w:t>
      </w:r>
    </w:p>
    <w:p>
      <w:pPr>
        <w:numPr>
          <w:ilvl w:val="0"/>
          <w:numId w:val="1001"/>
        </w:numPr>
        <w:pStyle w:val="Compact"/>
      </w:pPr>
      <w:r>
        <w:t xml:space="preserve">Payment should be made to: Al-Riyadh Media &amp; Journalism Group, Bank: Saudi National Bank, IBAN: SA03 8000 0000 6080 1016 7519, SWIFT: SNBLSAJP.</w:t>
      </w:r>
    </w:p>
    <w:p>
      <w:pPr>
        <w:numPr>
          <w:ilvl w:val="0"/>
          <w:numId w:val="1001"/>
        </w:numPr>
        <w:pStyle w:val="Compact"/>
      </w:pPr>
      <w:r>
        <w:t xml:space="preserve">This Invoice is valid for 90 days from the date of issue. After this period, the Journalist services and pricing may be subject to revision.</w:t>
      </w:r>
    </w:p>
    <w:bookmarkEnd w:id="22"/>
    <w:p>
      <w:pPr>
        <w:pStyle w:val="FirstParagraph"/>
      </w:pPr>
      <w:r>
        <w:rPr>
          <w:bCs/>
          <w:b/>
        </w:rPr>
        <w:t xml:space="preserve">Al-Riyadh Media &amp; Journalism Group</w:t>
      </w:r>
      <w:r>
        <w:t xml:space="preserve"> </w:t>
      </w:r>
      <w:r>
        <w:t xml:space="preserve">| Office 412, Jeddah Business Tower, Al-Shati District, Saudi Arabia Jeddah 23412</w:t>
      </w:r>
    </w:p>
    <w:p>
      <w:pPr>
        <w:pStyle w:val="BodyText"/>
      </w:pPr>
      <w:r>
        <w:t xml:space="preserve">VAT Reg: 310123456700003 | CR: 1010456789 | Press Accreditation: PM-2025-08841</w:t>
      </w:r>
    </w:p>
    <w:p>
      <w:pPr>
        <w:pStyle w:val="BodyText"/>
      </w:pPr>
      <w:r>
        <w:t xml:space="preserve">This Invoice was generated electronically in compliance with ZATCA e-invoicing requirements for Saudi Arabia Jeddah.</w:t>
      </w:r>
    </w:p>
    <w:p>
      <w:pPr>
        <w:pStyle w:val="BodyText"/>
      </w:pPr>
      <w:r>
        <w:t xml:space="preserve">Thank you for engaging our Journalist services. We look forward to continuing our professional partnership in Saudi Arabia Jeddah.</w:t>
      </w:r>
    </w:p>
    <w:p>
      <w:pPr>
        <w:pStyle w:val="BodyText"/>
      </w:pPr>
      <w:r>
        <w:t xml:space="preserve">Invoice INV-JED-2025-0047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Saudi Arabia Jeddah</dc:title>
  <dc:creator/>
  <dc:language>en</dc:language>
  <cp:keywords/>
  <dcterms:created xsi:type="dcterms:W3CDTF">2026-10-10T04:33:14Z</dcterms:created>
  <dcterms:modified xsi:type="dcterms:W3CDTF">2026-10-10T04:33:14Z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