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media-press-services"/>
    <w:p>
      <w:pPr>
        <w:pStyle w:val="Heading2"/>
      </w:pPr>
      <w:r>
        <w:t xml:space="preserve">Al-Riyadh Media &amp; Press Services</w:t>
      </w:r>
    </w:p>
    <w:p>
      <w:pPr>
        <w:pStyle w:val="FirstParagraph"/>
      </w:pPr>
      <w:r>
        <w:t xml:space="preserve">Professional Journalist &amp; Editorial Solutions</w:t>
      </w:r>
    </w:p>
    <w:p>
      <w:pPr>
        <w:pStyle w:val="BodyText"/>
      </w:pPr>
      <w:r>
        <w:t xml:space="preserve">King Fahd Road, Al Olaya District</w:t>
      </w:r>
    </w:p>
    <w:p>
      <w:pPr>
        <w:pStyle w:val="BodyText"/>
      </w:pPr>
      <w:r>
        <w:t xml:space="preserve">Riyadh, 12212, Saudi Arabia</w:t>
      </w:r>
    </w:p>
    <w:p>
      <w:pPr>
        <w:pStyle w:val="BodyText"/>
      </w:pPr>
      <w:r>
        <w:t xml:space="preserve">Tel: +966 11 456 7890</w:t>
      </w:r>
    </w:p>
    <w:p>
      <w:pPr>
        <w:pStyle w:val="BodyText"/>
      </w:pPr>
      <w:r>
        <w:t xml:space="preserve">Email: billing@alriyadhmedia.sa</w:t>
      </w:r>
    </w:p>
    <w:p>
      <w:pPr>
        <w:pStyle w:val="BodyText"/>
      </w:pPr>
      <w:r>
        <w:t xml:space="preserve">VAT Registration No.: 310123456700003</w:t>
      </w:r>
    </w:p>
    <w:bookmarkEnd w:id="20"/>
    <w:p>
      <w:pPr>
        <w:pStyle w:val="BodyText"/>
      </w:pPr>
      <w:r>
        <w:t xml:space="preserve">INVOICE</w:t>
      </w:r>
    </w:p>
    <w:p>
      <w:pPr>
        <w:pStyle w:val="BodyText"/>
      </w:pPr>
      <w:r>
        <w:rPr>
          <w:bCs/>
          <w:b/>
        </w:rPr>
        <w:t xml:space="preserve">Invoice No.:</w:t>
      </w:r>
      <w:r>
        <w:t xml:space="preserve"> </w:t>
      </w:r>
      <w:r>
        <w:t xml:space="preserve">ARMS-2025-00487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INCLUSIVE</w:t>
      </w:r>
    </w:p>
    <w:bookmarkStart w:id="21" w:name="bill-to-client"/>
    <w:p>
      <w:pPr>
        <w:pStyle w:val="Heading3"/>
      </w:pPr>
      <w:r>
        <w:t xml:space="preserve">Bill To (Client)</w:t>
      </w:r>
    </w:p>
    <w:p>
      <w:pPr>
        <w:pStyle w:val="FirstParagraph"/>
      </w:pPr>
      <w:r>
        <w:rPr>
          <w:bCs/>
          <w:b/>
        </w:rPr>
        <w:t xml:space="preserve">Al-Nakheel Corporate Communications Ltd.</w:t>
      </w:r>
    </w:p>
    <w:p>
      <w:pPr>
        <w:pStyle w:val="BodyText"/>
      </w:pPr>
      <w:r>
        <w:t xml:space="preserve">Attn: Mr. Khalid Al-Otaibi, Head of Media Relations</w:t>
      </w:r>
    </w:p>
    <w:p>
      <w:pPr>
        <w:pStyle w:val="BodyText"/>
      </w:pPr>
      <w:r>
        <w:t xml:space="preserve">Prince Sultan Road, Al Malqa District</w:t>
      </w:r>
    </w:p>
    <w:p>
      <w:pPr>
        <w:pStyle w:val="BodyText"/>
      </w:pPr>
      <w:r>
        <w:t xml:space="preserve">Riyadh, 12345, Saudi Arabia</w:t>
      </w:r>
    </w:p>
    <w:p>
      <w:pPr>
        <w:pStyle w:val="BodyText"/>
      </w:pPr>
      <w:r>
        <w:t xml:space="preserve">VAT No.: 310987654300003</w:t>
      </w:r>
    </w:p>
    <w:p>
      <w:pPr>
        <w:pStyle w:val="BodyText"/>
      </w:pPr>
      <w:r>
        <w:t xml:space="preserve">CR No.: 1010456789</w:t>
      </w:r>
    </w:p>
    <w:bookmarkEnd w:id="21"/>
    <w:bookmarkStart w:id="22" w:name="service-provider"/>
    <w:p>
      <w:pPr>
        <w:pStyle w:val="Heading3"/>
      </w:pPr>
      <w:r>
        <w:t xml:space="preserve">Service Provider</w:t>
      </w:r>
    </w:p>
    <w:p>
      <w:pPr>
        <w:pStyle w:val="FirstParagraph"/>
      </w:pPr>
      <w:r>
        <w:rPr>
          <w:bCs/>
          <w:b/>
        </w:rPr>
        <w:t xml:space="preserve">Ms. Layla Al-Harbi</w:t>
      </w:r>
    </w:p>
    <w:p>
      <w:pPr>
        <w:pStyle w:val="BodyText"/>
      </w:pPr>
      <w:r>
        <w:t xml:space="preserve">Senior Journalist &amp; Investigative Reporter</w:t>
      </w:r>
    </w:p>
    <w:p>
      <w:pPr>
        <w:pStyle w:val="BodyText"/>
      </w:pPr>
      <w:r>
        <w:t xml:space="preserve">Al-Riyadh Media &amp; Press Services</w:t>
      </w:r>
    </w:p>
    <w:p>
      <w:pPr>
        <w:pStyle w:val="BodyText"/>
      </w:pPr>
      <w:r>
        <w:t xml:space="preserve">Riyadh, 12212, Saudi Arabia</w:t>
      </w:r>
    </w:p>
    <w:p>
      <w:pPr>
        <w:pStyle w:val="BodyText"/>
      </w:pPr>
      <w:r>
        <w:t xml:space="preserve">Press Card No.: JRN-2024-00312</w:t>
      </w:r>
    </w:p>
    <w:p>
      <w:pPr>
        <w:pStyle w:val="BodyText"/>
      </w:pPr>
      <w:r>
        <w:t xml:space="preserve">Ministry of Media License: MM-2023-8847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Investigative journalism research and reporting on corporate sustainability practices for Al-Nakheel annual report. Includes on-site interviews, document review, and editorial drafting conducted in Riyadh, Saudi Arabia.</w:t>
            </w:r>
          </w:p>
        </w:tc>
        <w:tc>
          <w:tcPr/>
          <w:p>
            <w:pPr>
              <w:pStyle w:val="Compact"/>
              <w:jc w:val="left"/>
            </w:pPr>
            <w:r>
              <w:t xml:space="preserve">01 Jun 2025</w:t>
            </w:r>
          </w:p>
        </w:tc>
        <w:tc>
          <w:tcPr/>
          <w:p>
            <w:pPr>
              <w:pStyle w:val="Compact"/>
              <w:jc w:val="left"/>
            </w:pPr>
            <w:r>
              <w:t xml:space="preserve">12 hrs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Press conference coverage and live wire reporting for the Al-Nakheel Q2 Earnings Announcement held at the Riyadh Season Media Center. The Journalist provided real-time copy, photo captions, and post-event summary within four hours.</w:t>
            </w:r>
          </w:p>
        </w:tc>
        <w:tc>
          <w:tcPr/>
          <w:p>
            <w:pPr>
              <w:pStyle w:val="Compact"/>
              <w:jc w:val="left"/>
            </w:pPr>
            <w:r>
              <w:t xml:space="preserve">05 Jun 2025</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Editorial review and fact-checking of three long-form articles (approximately 4,000 words each) prepared for the client's internal corporate magazine. The Journalist verified all statistical claims, cross-referenced sources, and ensured compliance with Saudi media regulations.</w:t>
            </w:r>
          </w:p>
        </w:tc>
        <w:tc>
          <w:tcPr/>
          <w:p>
            <w:pPr>
              <w:pStyle w:val="Compact"/>
              <w:jc w:val="left"/>
            </w:pPr>
            <w:r>
              <w:t xml:space="preserve">08 Jun 2025</w:t>
            </w:r>
          </w:p>
        </w:tc>
        <w:tc>
          <w:tcPr/>
          <w:p>
            <w:pPr>
              <w:pStyle w:val="Compact"/>
              <w:jc w:val="left"/>
            </w:pPr>
            <w:r>
              <w:t xml:space="preserve">3 articles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Media training workshop for the client's executive communications team (8 participants). Delivered by the Journalist at the client's Riyadh office. Covered topics including interview preparation, crisis communication, and working with the press in Saudi Arabia.</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Translation and localization of the Journalist's investigative report from Arabic to English, including cultural context notes for international distribution. All translations reviewed for accuracy and adherence to Saudi Arabia's official translation standards.</w:t>
            </w:r>
          </w:p>
        </w:tc>
        <w:tc>
          <w:tcPr/>
          <w:p>
            <w:pPr>
              <w:pStyle w:val="Compact"/>
              <w:jc w:val="left"/>
            </w:pPr>
            <w:r>
              <w:t xml:space="preserve">12 Jun 2025</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Travel and accommodation expenses for the Journalist's field assignment to the client's industrial facility in the Eastern Province, departing from and returning to Riyadh, Saudi Arabia. Includes ground transportation, per diem, and lodging for three nights.</w:t>
            </w:r>
          </w:p>
        </w:tc>
        <w:tc>
          <w:tcPr/>
          <w:p>
            <w:pPr>
              <w:pStyle w:val="Compact"/>
              <w:jc w:val="left"/>
            </w:pPr>
            <w:r>
              <w:t xml:space="preserve">13 Jun 2025</w:t>
            </w:r>
          </w:p>
        </w:tc>
        <w:tc>
          <w:tcPr/>
          <w:p>
            <w:pPr>
              <w:pStyle w:val="Compact"/>
              <w:jc w:val="left"/>
            </w:pPr>
            <w:r>
              <w:t xml:space="preserve">1 trip</w:t>
            </w:r>
          </w:p>
        </w:tc>
        <w:tc>
          <w:tcPr/>
          <w:p>
            <w:pPr>
              <w:pStyle w:val="Compact"/>
              <w:jc w:val="left"/>
            </w:pPr>
            <w:r>
              <w:t xml:space="preserve">1,650.00</w:t>
            </w:r>
          </w:p>
        </w:tc>
        <w:tc>
          <w:tcPr/>
          <w:p>
            <w:pPr>
              <w:pStyle w:val="Compact"/>
              <w:jc w:val="left"/>
            </w:pPr>
            <w:r>
              <w:t xml:space="preserve">1,650.00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22,950.00</w:t>
            </w:r>
          </w:p>
        </w:tc>
      </w:tr>
      <w:tr>
        <w:tc>
          <w:tcPr/>
          <w:p>
            <w:pPr>
              <w:pStyle w:val="Compact"/>
              <w:jc w:val="left"/>
            </w:pPr>
            <w:r>
              <w:t xml:space="preserve">VAT @ 15% (SAR)</w:t>
            </w:r>
          </w:p>
        </w:tc>
        <w:tc>
          <w:tcPr/>
          <w:p>
            <w:pPr>
              <w:pStyle w:val="Compact"/>
              <w:jc w:val="right"/>
            </w:pPr>
            <w:r>
              <w:t xml:space="preserve">3,442.50</w:t>
            </w:r>
          </w:p>
        </w:tc>
      </w:tr>
      <w:tr>
        <w:tc>
          <w:tcPr/>
          <w:p>
            <w:pPr>
              <w:pStyle w:val="Compact"/>
              <w:jc w:val="left"/>
            </w:pPr>
            <w:r>
              <w:t xml:space="preserve">Grand Total (SAR)</w:t>
            </w:r>
          </w:p>
        </w:tc>
        <w:tc>
          <w:tcPr/>
          <w:p>
            <w:pPr>
              <w:pStyle w:val="Compact"/>
              <w:jc w:val="right"/>
            </w:pPr>
            <w:r>
              <w:t xml:space="preserve">26,392.50</w:t>
            </w:r>
          </w:p>
        </w:tc>
      </w:tr>
    </w:tbl>
    <w:bookmarkStart w:id="23" w:name="payment-terms-instructions"/>
    <w:p>
      <w:pPr>
        <w:pStyle w:val="Heading3"/>
      </w:pPr>
      <w:r>
        <w:t xml:space="preserve">Payment Terms &amp; Instructions</w:t>
      </w:r>
    </w:p>
    <w:p>
      <w:pPr>
        <w:pStyle w:val="FirstParagraph"/>
      </w:pPr>
      <w:r>
        <w:t xml:space="preserve">This Invoice must be settled in full within fifteen (15) calendar days from the Invoice date stated above. Payment is to be made via bank transfer to the following account:</w:t>
      </w:r>
    </w:p>
    <w:p>
      <w:pPr>
        <w:pStyle w:val="BodyText"/>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Media &amp; Press Services</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ARMS-2025-00487</w:t>
      </w:r>
    </w:p>
    <w:p>
      <w:pPr>
        <w:pStyle w:val="BodyText"/>
      </w:pPr>
      <w:r>
        <w:t xml:space="preserve">Please quote the Invoice number in all correspondence and remittances. A late payment surcharge of 2% per month will apply to outstanding balances beyond the due date, in accordance with Saudi commercial law.</w:t>
      </w:r>
    </w:p>
    <w:bookmarkEnd w:id="23"/>
    <w:bookmarkStart w:id="24" w:name="notes-terms-of-service"/>
    <w:p>
      <w:pPr>
        <w:pStyle w:val="Heading3"/>
      </w:pPr>
      <w:r>
        <w:t xml:space="preserve">Notes &amp; Terms of Service</w:t>
      </w:r>
    </w:p>
    <w:p>
      <w:pPr>
        <w:pStyle w:val="FirstParagraph"/>
      </w:pPr>
      <w:r>
        <w:t xml:space="preserve">1. This Invoice is issued in accordance with the Zakat, Tax and Customs Authority (ZATCA) e-invoicing regulations in Saudi Arabia. The Journalist services described herein are subject to the 15% Value Added Tax (VAT) as mandated by the Kingdom of Saudi Arabia.</w:t>
      </w:r>
    </w:p>
    <w:p>
      <w:pPr>
        <w:pStyle w:val="BodyText"/>
      </w:pPr>
      <w:r>
        <w:t xml:space="preserve">2. All journalistic work performed by the Journalist, Ms. Layla Al-Harbi, is conducted under the supervision and licensing of the Saudi Ministry of Media. The Journalist holds a valid press card and professional license for all reporting activities within Saudi Arabia Riyadh and its surrounding regions.</w:t>
      </w:r>
    </w:p>
    <w:p>
      <w:pPr>
        <w:pStyle w:val="BodyText"/>
      </w:pPr>
      <w:r>
        <w:t xml:space="preserve">3. Intellectual property rights for all original articles, reports, and media content produced under this engagement shall transfer to the client upon full and final payment of this Invoice. The Journalist retains the right to reference the work in a professional portfolio with prior written consent from the client.</w:t>
      </w:r>
    </w:p>
    <w:p>
      <w:pPr>
        <w:pStyle w:val="BodyText"/>
      </w:pPr>
      <w:r>
        <w:t xml:space="preserve">4. The Journalist warrants that all information gathered, reported, and published under this engagement shall comply with the Saudi Press Law, the Anti-Cyber Crime Law, and all applicable regulations of the Saudi Arabia Riyadh media authority.</w:t>
      </w:r>
    </w:p>
    <w:p>
      <w:pPr>
        <w:pStyle w:val="BodyText"/>
      </w:pPr>
      <w:r>
        <w:t xml:space="preserve">5. Any disputes arising from this Invoice or the associated services shall be resolved through the competent courts in Riyadh, Saudi Arabia, in accordance with the Saudi Commercial Procedure Law.</w:t>
      </w:r>
    </w:p>
    <w:p>
      <w:pPr>
        <w:pStyle w:val="BodyText"/>
      </w:pPr>
      <w:r>
        <w:t xml:space="preserve">6. This Invoice is valid for a period of ninety (90) days from the date of issue. After this period, the client must request a revised Invoice reflecting any applicable price adjustments.</w:t>
      </w:r>
    </w:p>
    <w:bookmarkEnd w:id="24"/>
    <w:p>
      <w:pPr>
        <w:pStyle w:val="BodyText"/>
      </w:pPr>
      <w:r>
        <w:rPr>
          <w:bCs/>
          <w:b/>
        </w:rPr>
        <w:t xml:space="preserve">Al-Riyadh Media &amp; Press Services</w:t>
      </w:r>
      <w:r>
        <w:t xml:space="preserve"> </w:t>
      </w:r>
      <w:r>
        <w:t xml:space="preserve">| CR: 1010123456 | VAT: 310123456700003 | Riyadh, Saudi Arabia</w:t>
      </w:r>
    </w:p>
    <w:p>
      <w:pPr>
        <w:pStyle w:val="BodyText"/>
      </w:pPr>
      <w:r>
        <w:t xml:space="preserve">This Invoice was generated electronically and is valid without a physical signature in compliance with ZATCA e-invoicing standards.</w:t>
      </w:r>
    </w:p>
    <w:p>
      <w:pPr>
        <w:pStyle w:val="BodyText"/>
      </w:pPr>
      <w:r>
        <w:t xml:space="preserve">For queries regarding this Invoice, please contact our billing department at billing@alriyadhmedia.sa or +966 11 456 7890, Monday to Friday, 8:00 AM to 4:00 PM (AST).</w:t>
      </w:r>
    </w:p>
    <w:p>
      <w:pPr>
        <w:pStyle w:val="BodyText"/>
      </w:pPr>
      <w:r>
        <w:t xml:space="preserve">© 2025 Al-Riyadh Media &amp; Press Services. All rights reserved. This document is the property of the issuing entity and may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Saudi Arabia Riyadh</dc:title>
  <dc:creator/>
  <dc:language>en</dc:language>
  <cp:keywords/>
  <dcterms:created xsi:type="dcterms:W3CDTF">2026-10-10T02:33:43Z</dcterms:created>
  <dcterms:modified xsi:type="dcterms:W3CDTF">2026-10-10T02:33:43Z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