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Professional Journalist Services — United Arab Emirates Dubai</w:t>
      </w:r>
    </w:p>
    <w:p>
      <w:pPr>
        <w:pStyle w:val="BodyText"/>
      </w:pPr>
      <w:r>
        <w:t xml:space="preserve">Official Invoice Document</w:t>
      </w:r>
    </w:p>
    <w:bookmarkEnd w:id="20"/>
    <w:p>
      <w:pPr>
        <w:pStyle w:val="BodyText"/>
      </w:pPr>
      <w:r>
        <w:rPr>
          <w:bCs/>
          <w:b/>
        </w:rPr>
        <w:t xml:space="preserve">Invoice Number:</w:t>
      </w:r>
      <w:r>
        <w:t xml:space="preserve"> </w:t>
      </w:r>
      <w:r>
        <w:t xml:space="preserve">UAE-DXB-2025-00472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AED (United Arab Emirates Dirham)</w:t>
      </w:r>
    </w:p>
    <w:p>
      <w:pPr>
        <w:pStyle w:val="BodyText"/>
      </w:pPr>
      <w:r>
        <w:rPr>
          <w:bCs/>
          <w:b/>
        </w:rPr>
        <w:t xml:space="preserve">Payment Terms:</w:t>
      </w:r>
      <w:r>
        <w:t xml:space="preserve"> </w:t>
      </w:r>
      <w:r>
        <w:t xml:space="preserve">Net 15 Days</w:t>
      </w:r>
    </w:p>
    <w:bookmarkStart w:id="21" w:name="journalist-service-provider"/>
    <w:p>
      <w:pPr>
        <w:pStyle w:val="Heading3"/>
      </w:pPr>
      <w:r>
        <w:t xml:space="preserve">Journalist (Service Provider)</w:t>
      </w:r>
    </w:p>
    <w:p>
      <w:pPr>
        <w:pStyle w:val="FirstParagraph"/>
      </w:pPr>
      <w:r>
        <w:rPr>
          <w:bCs/>
          <w:b/>
        </w:rPr>
        <w:t xml:space="preserve">Name:</w:t>
      </w:r>
      <w:r>
        <w:t xml:space="preserve"> </w:t>
      </w:r>
      <w:r>
        <w:t xml:space="preserve">Khalid Al Mansoori</w:t>
      </w:r>
    </w:p>
    <w:p>
      <w:pPr>
        <w:pStyle w:val="BodyText"/>
      </w:pPr>
      <w:r>
        <w:rPr>
          <w:bCs/>
          <w:b/>
        </w:rPr>
        <w:t xml:space="preserve">Title:</w:t>
      </w:r>
      <w:r>
        <w:t xml:space="preserve"> </w:t>
      </w:r>
      <w:r>
        <w:t xml:space="preserve">Senior Investigative Journalist</w:t>
      </w:r>
    </w:p>
    <w:p>
      <w:pPr>
        <w:pStyle w:val="BodyText"/>
      </w:pPr>
      <w:r>
        <w:rPr>
          <w:bCs/>
          <w:b/>
        </w:rPr>
        <w:t xml:space="preserve">Media License No.:</w:t>
      </w:r>
      <w:r>
        <w:t xml:space="preserve"> </w:t>
      </w:r>
      <w:r>
        <w:t xml:space="preserve">UAE-MED-2024-88341</w:t>
      </w:r>
    </w:p>
    <w:p>
      <w:pPr>
        <w:pStyle w:val="BodyText"/>
      </w:pPr>
      <w:r>
        <w:rPr>
          <w:bCs/>
          <w:b/>
        </w:rPr>
        <w:t xml:space="preserve">Address:</w:t>
      </w:r>
      <w:r>
        <w:t xml:space="preserve"> </w:t>
      </w:r>
      <w:r>
        <w:t xml:space="preserve">Office 1204, Burj Khalifa, Downtown Dubai,</w:t>
      </w:r>
      <w:r>
        <w:br/>
      </w:r>
      <w:r>
        <w:t xml:space="preserve">United Arab Emirates Dubai, P.O. Box 38921</w:t>
      </w:r>
    </w:p>
    <w:p>
      <w:pPr>
        <w:pStyle w:val="BodyText"/>
      </w:pPr>
      <w:r>
        <w:rPr>
          <w:bCs/>
          <w:b/>
        </w:rPr>
        <w:t xml:space="preserve">Email:</w:t>
      </w:r>
      <w:r>
        <w:t xml:space="preserve"> </w:t>
      </w:r>
      <w:r>
        <w:t xml:space="preserve">k.mansoori@dubaijournalist.ae</w:t>
      </w:r>
    </w:p>
    <w:p>
      <w:pPr>
        <w:pStyle w:val="BodyText"/>
      </w:pPr>
      <w:r>
        <w:rPr>
          <w:bCs/>
          <w:b/>
        </w:rPr>
        <w:t xml:space="preserve">Phone:</w:t>
      </w:r>
      <w:r>
        <w:t xml:space="preserve"> </w:t>
      </w:r>
      <w:r>
        <w:t xml:space="preserve">+971 4 555 0192</w:t>
      </w:r>
    </w:p>
    <w:p>
      <w:pPr>
        <w:pStyle w:val="BodyText"/>
      </w:pPr>
      <w:r>
        <w:rPr>
          <w:bCs/>
          <w:b/>
        </w:rPr>
        <w:t xml:space="preserve">TRN (Tax Registration No.):</w:t>
      </w:r>
      <w:r>
        <w:t xml:space="preserve"> </w:t>
      </w:r>
      <w:r>
        <w:t xml:space="preserve">100456789000003</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Gulf Horizon Media Group LLC</w:t>
      </w:r>
    </w:p>
    <w:p>
      <w:pPr>
        <w:pStyle w:val="BodyText"/>
      </w:pPr>
      <w:r>
        <w:rPr>
          <w:bCs/>
          <w:b/>
        </w:rPr>
        <w:t xml:space="preserve">Attention:</w:t>
      </w:r>
      <w:r>
        <w:t xml:space="preserve"> </w:t>
      </w:r>
      <w:r>
        <w:t xml:space="preserve">Ms. Fatima Al Rashidi, Editor-in-Chief</w:t>
      </w:r>
    </w:p>
    <w:p>
      <w:pPr>
        <w:pStyle w:val="BodyText"/>
      </w:pPr>
      <w:r>
        <w:rPr>
          <w:bCs/>
          <w:b/>
        </w:rPr>
        <w:t xml:space="preserve">Address:</w:t>
      </w:r>
      <w:r>
        <w:t xml:space="preserve"> </w:t>
      </w:r>
      <w:r>
        <w:t xml:space="preserve">Level 8, Al Futtaim Tower, Sheikh Zayed Road,</w:t>
      </w:r>
      <w:r>
        <w:br/>
      </w:r>
      <w:r>
        <w:t xml:space="preserve">United Arab Emirates Dubai, P.O. Box 12045</w:t>
      </w:r>
    </w:p>
    <w:p>
      <w:pPr>
        <w:pStyle w:val="BodyText"/>
      </w:pPr>
      <w:r>
        <w:rPr>
          <w:bCs/>
          <w:b/>
        </w:rPr>
        <w:t xml:space="preserve">Email:</w:t>
      </w:r>
      <w:r>
        <w:t xml:space="preserve"> </w:t>
      </w:r>
      <w:r>
        <w:t xml:space="preserve">f.alrashidi@gulfhorizon.ae</w:t>
      </w:r>
    </w:p>
    <w:p>
      <w:pPr>
        <w:pStyle w:val="BodyText"/>
      </w:pPr>
      <w:r>
        <w:rPr>
          <w:bCs/>
          <w:b/>
        </w:rPr>
        <w:t xml:space="preserve">Phone:</w:t>
      </w:r>
      <w:r>
        <w:t xml:space="preserve"> </w:t>
      </w:r>
      <w:r>
        <w:t xml:space="preserve">+971 4 330 7788</w:t>
      </w:r>
    </w:p>
    <w:p>
      <w:pPr>
        <w:pStyle w:val="BodyText"/>
      </w:pPr>
      <w:r>
        <w:rPr>
          <w:bCs/>
          <w:b/>
        </w:rPr>
        <w:t xml:space="preserve">TRN:</w:t>
      </w:r>
      <w:r>
        <w:t xml:space="preserve"> </w:t>
      </w:r>
      <w:r>
        <w:t xml:space="preserve">100987654000005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Investigative journalism reporting on sustainable urban development projects in Downtown Dubai. Includes on-site interviews, document review, and a 4,500-word feature article for publication in the United Arab Emirates Dubai edition.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Live broadcast journalism coverage of the Dubai International Media Festival 2025. The Journalist provided real-time commentary, conducted 12 exclusive interviews with industry leaders, and filed 6 breaking news segments from the venue in United Arab Emirates Dubai.</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Editorial consulting and fact-checking services for a 20-page special report on the United Arab Emirates Dubai free zone economic policies. The Journalist reviewed all source materials, verified 34 data points, and provided 18 pages of annotated corrections.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Photographic journalism documentation of the Dubai Creek Harbour community initiative. The Journalist captured 220 high-resolution images, wrote accompanying photo essays, and delivered a curated selection of 45 images with full editorial captions for the United Arab Emirates Dubai publication.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Travel journalism assignment: A 5-day immersive reporting trip across the United Arab Emirates Dubai emirate, covering cultural heritage sites, new tourism infrastructure, and local business stories. Includes all field reporting, 3 long-form articles, and a video documentary script.</w:t>
            </w:r>
          </w:p>
        </w:tc>
        <w:tc>
          <w:tcPr/>
          <w:p>
            <w:pPr>
              <w:pStyle w:val="Compact"/>
              <w:jc w:val="left"/>
            </w:pPr>
            <w:r>
              <w:t xml:space="preserve">12 Jun 2025</w:t>
            </w:r>
          </w:p>
        </w:tc>
        <w:tc>
          <w:tcPr/>
          <w:p>
            <w:pPr>
              <w:pStyle w:val="Compact"/>
              <w:jc w:val="left"/>
            </w:pPr>
            <w:r>
              <w:t xml:space="preserve">5</w:t>
            </w:r>
          </w:p>
        </w:tc>
        <w:tc>
          <w:tcPr/>
          <w:p>
            <w:pPr>
              <w:pStyle w:val="Compact"/>
              <w:jc w:val="left"/>
            </w:pPr>
            <w:r>
              <w:t xml:space="preserve">2,100.00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43,800.00</w:t>
            </w:r>
          </w:p>
        </w:tc>
      </w:tr>
      <w:tr>
        <w:tc>
          <w:tcPr/>
          <w:p>
            <w:pPr>
              <w:pStyle w:val="Compact"/>
              <w:jc w:val="left"/>
            </w:pPr>
            <w:r>
              <w:t xml:space="preserve">VAT (5% — United Arab Emirates Dubai)</w:t>
            </w:r>
          </w:p>
        </w:tc>
        <w:tc>
          <w:tcPr/>
          <w:p>
            <w:pPr>
              <w:pStyle w:val="Compact"/>
              <w:jc w:val="left"/>
            </w:pPr>
            <w:r>
              <w:t xml:space="preserve">AED 2,190.00</w:t>
            </w:r>
          </w:p>
        </w:tc>
      </w:tr>
      <w:tr>
        <w:tc>
          <w:tcPr/>
          <w:p>
            <w:pPr>
              <w:pStyle w:val="Compact"/>
              <w:jc w:val="left"/>
            </w:pPr>
            <w:r>
              <w:t xml:space="preserve">Applicable Withholding Tax (0%)</w:t>
            </w:r>
          </w:p>
        </w:tc>
        <w:tc>
          <w:tcPr/>
          <w:p>
            <w:pPr>
              <w:pStyle w:val="Compact"/>
              <w:jc w:val="left"/>
            </w:pPr>
            <w:r>
              <w:t xml:space="preserve">AED 0.00</w:t>
            </w:r>
          </w:p>
        </w:tc>
      </w:tr>
      <w:tr>
        <w:tc>
          <w:tcPr/>
          <w:p>
            <w:pPr>
              <w:pStyle w:val="Compact"/>
              <w:jc w:val="left"/>
            </w:pPr>
            <w:r>
              <w:t xml:space="preserve">Grand Total Due</w:t>
            </w:r>
          </w:p>
        </w:tc>
        <w:tc>
          <w:tcPr/>
          <w:p>
            <w:pPr>
              <w:pStyle w:val="Compact"/>
              <w:jc w:val="left"/>
            </w:pPr>
            <w:r>
              <w:t xml:space="preserve">AED 45,990.00</w:t>
            </w:r>
          </w:p>
        </w:tc>
      </w:tr>
    </w:tbl>
    <w:bookmarkStart w:id="23" w:name="invoice-terms-conditions-legal-notice"/>
    <w:p>
      <w:pPr>
        <w:pStyle w:val="Heading3"/>
      </w:pPr>
      <w:r>
        <w:t xml:space="preserve">Invoice Terms, Conditions &amp; Legal Notice</w:t>
      </w:r>
    </w:p>
    <w:p>
      <w:pPr>
        <w:pStyle w:val="FirstParagraph"/>
      </w:pPr>
      <w:r>
        <w:t xml:space="preserve">This Invoice is issued in accordance with the Federal Decree-Law No. 8 of 2017 on Value Added Tax (VAT) as enforced by the Federal Tax Authority of the United Arab Emirates Dubai. The Journalist named herein holds a valid press card and media practitioner license issued by the Dubai Media Office, United Arab Emirates Dubai, and all services rendered are conducted in full compliance with UAE media regulations and the Dubai Press and Media Authority guidelines.</w:t>
      </w:r>
    </w:p>
    <w:p>
      <w:pPr>
        <w:numPr>
          <w:ilvl w:val="0"/>
          <w:numId w:val="1001"/>
        </w:numPr>
        <w:pStyle w:val="Compact"/>
      </w:pPr>
      <w:r>
        <w:rPr>
          <w:bCs/>
          <w:b/>
        </w:rPr>
        <w:t xml:space="preserve">Payment:</w:t>
      </w:r>
      <w:r>
        <w:t xml:space="preserve"> </w:t>
      </w:r>
      <w:r>
        <w:t xml:space="preserve">Full payment of this Invoice is due within fifteen (15) calendar days from the Invoice date. Payment shall be made via bank transfer to the Journalist's designated account at Emirates NBD Bank, United Arab Emirates Dubai branch (IBAN: AE07024000000000000000000).</w:t>
      </w:r>
    </w:p>
    <w:p>
      <w:pPr>
        <w:numPr>
          <w:ilvl w:val="0"/>
          <w:numId w:val="1001"/>
        </w:numPr>
        <w:pStyle w:val="Compact"/>
      </w:pPr>
      <w:r>
        <w:rPr>
          <w:bCs/>
          <w:b/>
        </w:rPr>
        <w:t xml:space="preserve">Late Payment:</w:t>
      </w:r>
      <w:r>
        <w:t xml:space="preserve"> </w:t>
      </w:r>
      <w:r>
        <w:t xml:space="preserve">Overdue amounts on this Invoice shall accrue interest at a rate of 1.5% per month in accordance with UAE commercial law. The Journalist reserves the right to suspend all ongoing and future services until the Invoice balance is settled in full.</w:t>
      </w:r>
    </w:p>
    <w:p>
      <w:pPr>
        <w:numPr>
          <w:ilvl w:val="0"/>
          <w:numId w:val="1001"/>
        </w:numPr>
        <w:pStyle w:val="Compact"/>
      </w:pPr>
      <w:r>
        <w:rPr>
          <w:bCs/>
          <w:b/>
        </w:rPr>
        <w:t xml:space="preserve">Intellectual Property:</w:t>
      </w:r>
      <w:r>
        <w:t xml:space="preserve"> </w:t>
      </w:r>
      <w:r>
        <w:t xml:space="preserve">All journalistic content, articles, photographs, video footage, and editorial materials produced by the Journalist under this Invoice remain the exclusive intellectual property of the Journalist until full payment is received. Upon clearance of this Invoice, the Client receives a non-exclusive, perpetual license to publish and distribute the content within the United Arab Emirates Dubai and internationally.</w:t>
      </w:r>
    </w:p>
    <w:p>
      <w:pPr>
        <w:numPr>
          <w:ilvl w:val="0"/>
          <w:numId w:val="1001"/>
        </w:numPr>
        <w:pStyle w:val="Compact"/>
      </w:pPr>
      <w:r>
        <w:rPr>
          <w:bCs/>
          <w:b/>
        </w:rPr>
        <w:t xml:space="preserve">Dispute Resolution:</w:t>
      </w:r>
      <w:r>
        <w:t xml:space="preserve"> </w:t>
      </w:r>
      <w:r>
        <w:t xml:space="preserve">Any disputes arising from this Invoice shall be resolved through arbitration in the United Arab Emirates Dubai in accordance with the rules of the Dubai International Arbitration Centre (DIAC). The governing law of this Invoice is the law of the United Arab Emirates Dubai.</w:t>
      </w:r>
    </w:p>
    <w:p>
      <w:pPr>
        <w:numPr>
          <w:ilvl w:val="0"/>
          <w:numId w:val="1001"/>
        </w:numPr>
        <w:pStyle w:val="Compact"/>
      </w:pPr>
      <w:r>
        <w:rPr>
          <w:bCs/>
          <w:b/>
        </w:rPr>
        <w:t xml:space="preserve">Confidentiality:</w:t>
      </w:r>
      <w:r>
        <w:t xml:space="preserve"> </w:t>
      </w:r>
      <w:r>
        <w:t xml:space="preserve">The Journalist agrees to maintain strict confidentiality regarding all source materials, unpublished information, and proprietary data accessed during the performance of services detailed in this Invoice, in compliance with UAE Federal Decree-Law No. 31 of 2021 on the Protection of Personal Data.</w:t>
      </w:r>
    </w:p>
    <w:p>
      <w:pPr>
        <w:numPr>
          <w:ilvl w:val="0"/>
          <w:numId w:val="1001"/>
        </w:numPr>
        <w:pStyle w:val="Compact"/>
      </w:pPr>
      <w:r>
        <w:rPr>
          <w:bCs/>
          <w:b/>
        </w:rPr>
        <w:t xml:space="preserve">Validity:</w:t>
      </w:r>
      <w:r>
        <w:t xml:space="preserve"> </w:t>
      </w:r>
      <w:r>
        <w:t xml:space="preserve">This Invoice is valid for ninety (90) days from the date of issue. After this period, the Journalist may reissue the Invoice with updated terms as required by the Federal Tax Authority of the United Arab Emirates Dubai.</w:t>
      </w:r>
    </w:p>
    <w:p>
      <w:pPr>
        <w:pStyle w:val="FirstParagraph"/>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Khalid Al Mansoori — Senior Investigative Journalist, United Arab Emirates Dubai</w:t>
      </w:r>
    </w:p>
    <w:bookmarkEnd w:id="23"/>
    <w:p>
      <w:pPr>
        <w:pStyle w:val="BodyText"/>
      </w:pPr>
      <w:r>
        <w:t xml:space="preserve">This Invoice was generated and issued in the United Arab Emirates Dubai. All amounts are denominated in United Arab Emirates Dirhams (AED). The Journalist is registered with the Dubai Media Office and the Federal Tax Authority, United Arab Emirates Dubai.</w:t>
      </w:r>
    </w:p>
    <w:p>
      <w:pPr>
        <w:pStyle w:val="BodyText"/>
      </w:pPr>
      <w:r>
        <w:t xml:space="preserve">For queries regarding this Invoice, please contact the Journalist at the address listed above or via the email provided. Reference Invoice Number UAE-DXB-2025-00472 in all correspondence.</w:t>
      </w:r>
    </w:p>
    <w:p>
      <w:pPr>
        <w:pStyle w:val="BodyText"/>
      </w:pPr>
      <w:r>
        <w:t xml:space="preserve">© 2025 Khalid Al Mansoori — Journalist Services, United Arab Emirates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Arab Emirates Dubai</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