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Professional Journalist Services</w:t>
      </w:r>
    </w:p>
    <w:bookmarkStart w:id="20" w:name="invoice-number"/>
    <w:p>
      <w:pPr>
        <w:pStyle w:val="Heading3"/>
      </w:pPr>
      <w:r>
        <w:t xml:space="preserve">Invoice Number:</w:t>
      </w:r>
    </w:p>
    <w:p>
      <w:pPr>
        <w:pStyle w:val="FirstParagraph"/>
      </w:pPr>
      <w:r>
        <w:t xml:space="preserve">INV-2025-LA-04872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location"/>
    <w:p>
      <w:pPr>
        <w:pStyle w:val="Heading3"/>
      </w:pPr>
      <w:r>
        <w:t xml:space="preserve">Location:</w:t>
      </w:r>
    </w:p>
    <w:p>
      <w:pPr>
        <w:pStyle w:val="FirstParagraph"/>
      </w:pPr>
      <w:r>
        <w:t xml:space="preserve">United States Los Angeles</w:t>
      </w:r>
    </w:p>
    <w:bookmarkEnd w:id="23"/>
    <w:bookmarkStart w:id="24" w:name="from-service-provider"/>
    <w:p>
      <w:pPr>
        <w:pStyle w:val="Heading4"/>
      </w:pPr>
      <w:r>
        <w:t xml:space="preserve">From (Service Provider)</w:t>
      </w:r>
    </w:p>
    <w:p>
      <w:pPr>
        <w:pStyle w:val="FirstParagraph"/>
      </w:pPr>
      <w:r>
        <w:rPr>
          <w:bCs/>
          <w:b/>
        </w:rPr>
        <w:t xml:space="preserve">Michael R. Thornton, Journalist</w:t>
      </w:r>
    </w:p>
    <w:p>
      <w:pPr>
        <w:pStyle w:val="BodyText"/>
      </w:pPr>
      <w:r>
        <w:t xml:space="preserve">Independent Investigative Journalist</w:t>
      </w:r>
    </w:p>
    <w:p>
      <w:pPr>
        <w:pStyle w:val="BodyText"/>
      </w:pPr>
      <w:r>
        <w:t xml:space="preserve">1420 Wilshire Boulevard, Suite 850</w:t>
      </w:r>
    </w:p>
    <w:p>
      <w:pPr>
        <w:pStyle w:val="BodyText"/>
      </w:pPr>
      <w:r>
        <w:t xml:space="preserve">Los Angeles, California 90017</w:t>
      </w:r>
    </w:p>
    <w:p>
      <w:pPr>
        <w:pStyle w:val="BodyText"/>
      </w:pPr>
      <w:r>
        <w:t xml:space="preserve">United States</w:t>
      </w:r>
    </w:p>
    <w:p>
      <w:pPr>
        <w:pStyle w:val="BodyText"/>
      </w:pPr>
      <w:r>
        <w:t xml:space="preserve">Email: m.thornton.journalist@lapress.com</w:t>
      </w:r>
    </w:p>
    <w:p>
      <w:pPr>
        <w:pStyle w:val="BodyText"/>
      </w:pPr>
      <w:r>
        <w:t xml:space="preserve">Phone: (213) 555-0147</w:t>
      </w:r>
    </w:p>
    <w:p>
      <w:pPr>
        <w:pStyle w:val="BodyText"/>
      </w:pPr>
      <w:r>
        <w:t xml:space="preserve">EIN: 84-XXXXXXX</w:t>
      </w:r>
    </w:p>
    <w:bookmarkEnd w:id="24"/>
    <w:bookmarkStart w:id="25" w:name="bill-to-client"/>
    <w:p>
      <w:pPr>
        <w:pStyle w:val="Heading4"/>
      </w:pPr>
      <w:r>
        <w:t xml:space="preserve">Bill To (Client)</w:t>
      </w:r>
    </w:p>
    <w:p>
      <w:pPr>
        <w:pStyle w:val="FirstParagraph"/>
      </w:pPr>
      <w:r>
        <w:rPr>
          <w:bCs/>
          <w:b/>
        </w:rPr>
        <w:t xml:space="preserve">Los Angeles Metropolitan Media Group</w:t>
      </w:r>
    </w:p>
    <w:p>
      <w:pPr>
        <w:pStyle w:val="BodyText"/>
      </w:pPr>
      <w:r>
        <w:t xml:space="preserve">Attn: Sarah K. Delgado, Editor-in-Chief</w:t>
      </w:r>
    </w:p>
    <w:p>
      <w:pPr>
        <w:pStyle w:val="BodyText"/>
      </w:pPr>
      <w:r>
        <w:t xml:space="preserve">2200 Century Park East, 12th Floor</w:t>
      </w:r>
    </w:p>
    <w:p>
      <w:pPr>
        <w:pStyle w:val="BodyText"/>
      </w:pPr>
      <w:r>
        <w:t xml:space="preserve">Los Angeles, California 90067</w:t>
      </w:r>
    </w:p>
    <w:p>
      <w:pPr>
        <w:pStyle w:val="BodyText"/>
      </w:pPr>
      <w:r>
        <w:t xml:space="preserve">United States</w:t>
      </w:r>
    </w:p>
    <w:p>
      <w:pPr>
        <w:pStyle w:val="BodyText"/>
      </w:pPr>
      <w:r>
        <w:t xml:space="preserve">Email: s.delgado@lametromedia.com</w:t>
      </w:r>
    </w:p>
    <w:p>
      <w:pPr>
        <w:pStyle w:val="BodyText"/>
      </w:pPr>
      <w:r>
        <w:t xml:space="preserve">Phone: (310) 555-0293</w:t>
      </w:r>
    </w:p>
    <w:bookmarkEnd w:id="25"/>
    <w:bookmarkStart w:id="28" w:name="X0a0ee9c132e655ac690089e50f8cc87099a1b22"/>
    <w:p>
      <w:pPr>
        <w:pStyle w:val="Heading3"/>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Investigative Reporting – Municipal Corruption Inquiry:</w:t>
            </w:r>
            <w:r>
              <w:t xml:space="preserve"> </w:t>
            </w:r>
            <w:r>
              <w:t xml:space="preserve">Comprehensive on-site investigation conducted by the Journalist at the Los Angeles City Hall and surrounding government offices in United States Los Angeles. Included interviews with 14 public officials, document retrieval from the Department of City Planning, and cross-referencing of financial records. The Journalist produced a 12,000-word investigative manuscript for publication.</w:t>
            </w:r>
          </w:p>
        </w:tc>
        <w:tc>
          <w:tcPr/>
          <w:p>
            <w:pPr>
              <w:pStyle w:val="Compact"/>
              <w:jc w:val="left"/>
            </w:pPr>
            <w:r>
              <w:t xml:space="preserve">May 5 – May 19, 2025</w:t>
            </w:r>
          </w:p>
        </w:tc>
        <w:tc>
          <w:tcPr/>
          <w:p>
            <w:pPr>
              <w:pStyle w:val="Compact"/>
              <w:jc w:val="left"/>
            </w:pPr>
            <w:r>
              <w:t xml:space="preserve">48 hrs</w:t>
            </w:r>
          </w:p>
        </w:tc>
        <w:tc>
          <w:tcPr/>
          <w:p>
            <w:pPr>
              <w:pStyle w:val="Compact"/>
              <w:jc w:val="left"/>
            </w:pPr>
            <w:r>
              <w:t xml:space="preserve">$185.00/hr</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Feature Story – Entertainment Industry Labor Dispute:</w:t>
            </w:r>
            <w:r>
              <w:t xml:space="preserve"> </w:t>
            </w:r>
            <w:r>
              <w:t xml:space="preserve">The Journalist conducted exclusive interviews with 22 union representatives, studio executives, and affected workers across multiple locations in the United States Los Angeles metropolitan area. Delivered a 6,500-word feature article with accompanying photo documentation and a 15-minute video interview package.</w:t>
            </w:r>
          </w:p>
        </w:tc>
        <w:tc>
          <w:tcPr/>
          <w:p>
            <w:pPr>
              <w:pStyle w:val="Compact"/>
              <w:jc w:val="left"/>
            </w:pPr>
            <w:r>
              <w:t xml:space="preserve">May 22 – May 30, 2025</w:t>
            </w:r>
          </w:p>
        </w:tc>
        <w:tc>
          <w:tcPr/>
          <w:p>
            <w:pPr>
              <w:pStyle w:val="Compact"/>
              <w:jc w:val="left"/>
            </w:pPr>
            <w:r>
              <w:t xml:space="preserve">32 hrs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3</w:t>
            </w:r>
          </w:p>
        </w:tc>
        <w:tc>
          <w:tcPr/>
          <w:p>
            <w:pPr>
              <w:pStyle w:val="Compact"/>
              <w:jc w:val="left"/>
            </w:pPr>
            <w:r>
              <w:rPr>
                <w:bCs/>
                <w:b/>
              </w:rPr>
              <w:t xml:space="preserve">Press Conference Coverage – LA City Council Budget Session:</w:t>
            </w:r>
            <w:r>
              <w:t xml:space="preserve"> </w:t>
            </w:r>
            <w:r>
              <w:t xml:space="preserve">Real-time coverage and live wire reporting by the Journalist at the Los Angeles City Council chambers. Included live blog updates, 400-word breaking news dispatch, and a 2,000-word post-event analysis piece filed within four hours of the session conclusion.</w:t>
            </w:r>
          </w:p>
        </w:tc>
        <w:tc>
          <w:tcPr/>
          <w:p>
            <w:pPr>
              <w:pStyle w:val="Compact"/>
              <w:jc w:val="left"/>
            </w:pPr>
            <w:r>
              <w:t xml:space="preserve">June 3, 2025</w:t>
            </w:r>
          </w:p>
        </w:tc>
        <w:tc>
          <w:tcPr/>
          <w:p>
            <w:pPr>
              <w:pStyle w:val="Compact"/>
              <w:jc w:val="left"/>
            </w:pPr>
            <w:r>
              <w:t xml:space="preserve">10 hrs</w:t>
            </w:r>
          </w:p>
        </w:tc>
        <w:tc>
          <w:tcPr/>
          <w:p>
            <w:pPr>
              <w:pStyle w:val="Compact"/>
              <w:jc w:val="left"/>
            </w:pPr>
            <w:r>
              <w:t xml:space="preserve">$185.00/hr</w:t>
            </w:r>
          </w:p>
        </w:tc>
        <w:tc>
          <w:tcPr/>
          <w:p>
            <w:pPr>
              <w:pStyle w:val="Compact"/>
              <w:jc w:val="left"/>
            </w:pPr>
            <w:r>
              <w:t xml:space="preserve">$1,850.00</w:t>
            </w:r>
          </w:p>
        </w:tc>
      </w:tr>
      <w:tr>
        <w:tc>
          <w:tcPr/>
          <w:p>
            <w:pPr>
              <w:pStyle w:val="Compact"/>
              <w:jc w:val="left"/>
            </w:pPr>
            <w:r>
              <w:t xml:space="preserve">4</w:t>
            </w:r>
          </w:p>
        </w:tc>
        <w:tc>
          <w:tcPr/>
          <w:p>
            <w:pPr>
              <w:pStyle w:val="Compact"/>
              <w:jc w:val="left"/>
            </w:pPr>
            <w:r>
              <w:rPr>
                <w:bCs/>
                <w:b/>
              </w:rPr>
              <w:t xml:space="preserve">Editorial Consultation &amp; Fact-Checking:</w:t>
            </w:r>
            <w:r>
              <w:t xml:space="preserve"> </w:t>
            </w:r>
            <w:r>
              <w:t xml:space="preserve">The Journalist provided editorial guidance, source verification, and comprehensive fact-checking services for the client's quarterly publication. Reviewed 34 articles, verified 112 individual data points, and conducted 8 follow-up interviews to confirm accuracy of claims made in the United States Los Angeles regional edition.</w:t>
            </w:r>
          </w:p>
        </w:tc>
        <w:tc>
          <w:tcPr/>
          <w:p>
            <w:pPr>
              <w:pStyle w:val="Compact"/>
              <w:jc w:val="left"/>
            </w:pPr>
            <w:r>
              <w:t xml:space="preserve">June 5 – June 12, 2025</w:t>
            </w:r>
          </w:p>
        </w:tc>
        <w:tc>
          <w:tcPr/>
          <w:p>
            <w:pPr>
              <w:pStyle w:val="Compact"/>
              <w:jc w:val="left"/>
            </w:pPr>
            <w:r>
              <w:t xml:space="preserve">24 hrs</w:t>
            </w:r>
          </w:p>
        </w:tc>
        <w:tc>
          <w:tcPr/>
          <w:p>
            <w:pPr>
              <w:pStyle w:val="Compact"/>
              <w:jc w:val="left"/>
            </w:pPr>
            <w:r>
              <w:t xml:space="preserve">$150.00/hr</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Travel &amp; Field Expenses:</w:t>
            </w:r>
            <w:r>
              <w:t xml:space="preserve"> </w:t>
            </w:r>
            <w:r>
              <w:t xml:space="preserve">Mileage for 620 miles driven across the United States Los Angeles area, parking fees at municipal facilities, and document reproduction costs incurred during the investigative reporting assignments detailed in items 1 through 3 above.</w:t>
            </w:r>
          </w:p>
        </w:tc>
        <w:tc>
          <w:tcPr/>
          <w:p>
            <w:pPr>
              <w:pStyle w:val="Compact"/>
              <w:jc w:val="left"/>
            </w:pPr>
            <w:r>
              <w:t xml:space="preserve">May – June 2025</w:t>
            </w:r>
          </w:p>
        </w:tc>
        <w:tc>
          <w:tcPr/>
          <w:p>
            <w:pPr>
              <w:pStyle w:val="Compact"/>
              <w:jc w:val="left"/>
            </w:pPr>
            <w:r>
              <w:t xml:space="preserve">Flat</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$20,737.50</w:t>
            </w:r>
          </w:p>
        </w:tc>
      </w:tr>
      <w:tr>
        <w:tc>
          <w:tcPr/>
          <w:p>
            <w:pPr>
              <w:pStyle w:val="Compact"/>
              <w:jc w:val="left"/>
            </w:pPr>
            <w:r>
              <w:t xml:space="preserve">Applicable Sales Tax (CA – 9.5%)</w:t>
            </w:r>
          </w:p>
        </w:tc>
        <w:tc>
          <w:tcPr/>
          <w:p>
            <w:pPr>
              <w:pStyle w:val="Compact"/>
              <w:jc w:val="left"/>
            </w:pPr>
            <w:r>
              <w:t xml:space="preserve">$1,970.06</w:t>
            </w:r>
          </w:p>
        </w:tc>
      </w:tr>
      <w:tr>
        <w:tc>
          <w:tcPr/>
          <w:p>
            <w:pPr>
              <w:pStyle w:val="Compact"/>
              <w:jc w:val="left"/>
            </w:pPr>
            <w:r>
              <w:t xml:space="preserve">Early Payment Discount (2% if paid within 10 days)</w:t>
            </w:r>
          </w:p>
        </w:tc>
        <w:tc>
          <w:tcPr/>
          <w:p>
            <w:pPr>
              <w:pStyle w:val="Compact"/>
              <w:jc w:val="left"/>
            </w:pPr>
            <w:r>
              <w:t xml:space="preserve">($414.75)</w:t>
            </w:r>
          </w:p>
        </w:tc>
      </w:tr>
      <w:tr>
        <w:tc>
          <w:tcPr/>
          <w:p>
            <w:pPr>
              <w:pStyle w:val="Compact"/>
              <w:jc w:val="left"/>
            </w:pPr>
            <w:r>
              <w:t xml:space="preserve">Grand Total Due</w:t>
            </w:r>
          </w:p>
        </w:tc>
        <w:tc>
          <w:tcPr/>
          <w:p>
            <w:pPr>
              <w:pStyle w:val="Compact"/>
              <w:jc w:val="left"/>
            </w:pPr>
            <w:r>
              <w:t xml:space="preserve">$22,292.81</w:t>
            </w:r>
          </w:p>
        </w:tc>
      </w:tr>
    </w:tbl>
    <w:bookmarkStart w:id="26" w:name="payment-terms-conditions"/>
    <w:p>
      <w:pPr>
        <w:pStyle w:val="Heading4"/>
      </w:pPr>
      <w:r>
        <w:t xml:space="preserve">Payment Terms &amp; Conditions</w:t>
      </w:r>
    </w:p>
    <w:p>
      <w:pPr>
        <w:pStyle w:val="FirstParagraph"/>
      </w:pPr>
      <w:r>
        <w:t xml:space="preserve">This Invoice is payable within thirty (30) days of the invoice date, no later than July 15, 2025. Payment may be made via wire transfer, ACH, or certified check payable to Michael R. Thornton, Journalist. Bank details: First Republic Bank, Los Angeles Branch, Account No. XXXX-XXXX-4821, Routing: 121000248. A late payment fee of 1.5% per month will be applied to any balance remaining after the due date. This Invoice constitutes a final and complete accounting of all Journalist services rendered during the billing period. The client acknowledges that all work product, including manuscripts, recordings, and photographs produced by the Journalist, remains the intellectual property of the Journalist until full payment of this Invoice is received. All services were performed in compliance with the California Freelance Worker Protection Act and applicable United States Los Angeles municipal regulations governing independent contractors and media professionals.</w:t>
      </w:r>
    </w:p>
    <w:bookmarkEnd w:id="26"/>
    <w:bookmarkStart w:id="27" w:name="additional-notes"/>
    <w:p>
      <w:pPr>
        <w:pStyle w:val="Heading4"/>
      </w:pPr>
      <w:r>
        <w:t xml:space="preserve">Additional Notes</w:t>
      </w:r>
    </w:p>
    <w:p>
      <w:pPr>
        <w:pStyle w:val="FirstParagraph"/>
      </w:pPr>
      <w:r>
        <w:t xml:space="preserve">1. This Invoice reflects services exclusively performed by the undersigned Journalist in the capacity of an independent media professional operating within the United States Los Angeles jurisdiction. No subcontracted labor is included in this billing period.</w:t>
      </w:r>
    </w:p>
    <w:p>
      <w:pPr>
        <w:pStyle w:val="BodyText"/>
      </w:pPr>
      <w:r>
        <w:t xml:space="preserve">2. The client is reminded that all source materials, interview recordings, and raw investigative files referenced in this Invoice are stored at the Journalist's secure office at 1420 Wilshire Boulevard and will be retained for a period of five (5) years in accordance with California Public Records retention guidelines applicable to media entities.</w:t>
      </w:r>
    </w:p>
    <w:p>
      <w:pPr>
        <w:pStyle w:val="BodyText"/>
      </w:pPr>
      <w:r>
        <w:t xml:space="preserve">3. Should the client require additional Journalist services, revisions to previously delivered manuscripts, or extended coverage of ongoing stories in the United States Los Angeles area, a separate Invoice will be issued with a minimum 48-hour notice period for scheduling purposes.</w:t>
      </w:r>
    </w:p>
    <w:p>
      <w:pPr>
        <w:pStyle w:val="BodyText"/>
      </w:pPr>
      <w:r>
        <w:t xml:space="preserve">4. This Invoice is governed by the laws of the State of California. Any disputes arising from this Invoice or the underlying Journalist services agreement shall be resolved through binding arbitration in Los Angeles County, United States, in accordance with the American Arbitration Association commercial rules.</w:t>
      </w:r>
    </w:p>
    <w:bookmarkEnd w:id="27"/>
    <w:p>
      <w:pPr>
        <w:pStyle w:val="BodyText"/>
      </w:pPr>
      <w:r>
        <w:rPr>
          <w:bCs/>
          <w:b/>
        </w:rPr>
        <w:t xml:space="preserve">Michael R. Thornton, Journalist</w:t>
      </w:r>
      <w:r>
        <w:t xml:space="preserve"> </w:t>
      </w:r>
      <w:r>
        <w:t xml:space="preserve">| 1420 Wilshire Boulevard, Suite 850, Los Angeles, CA 90017, United States</w:t>
      </w:r>
    </w:p>
    <w:p>
      <w:pPr>
        <w:pStyle w:val="BodyText"/>
      </w:pPr>
      <w:r>
        <w:t xml:space="preserve">EIN: 84-XXXXXXX | California Media Professional License: CA-MPL-2019-00482</w:t>
      </w:r>
    </w:p>
    <w:p>
      <w:pPr>
        <w:pStyle w:val="BodyText"/>
      </w:pPr>
      <w:r>
        <w:t xml:space="preserve">This Invoice was generated electronically and is valid without a physical signature. For questions regarding this Invoice, please contact the Journalist directly at the phone number or email address listed above.</w:t>
      </w:r>
    </w:p>
    <w:p>
      <w:pPr>
        <w:pStyle w:val="BodyText"/>
      </w:pPr>
      <w:r>
        <w:t xml:space="preserve">© 2025 Michael R. Thornton, Journalist. All rights reserved. Invoice INV-2025-LA-04872 – United States Los Angeles.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States Los Angeles</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