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Professional</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judge-professional-services"/>
    <w:p>
      <w:pPr>
        <w:pStyle w:val="Heading1"/>
      </w:pPr>
      <w:r>
        <w:t xml:space="preserve">JUDGE Professional Services</w:t>
      </w:r>
    </w:p>
    <w:p>
      <w:pPr>
        <w:pStyle w:val="FirstParagraph"/>
      </w:pPr>
      <w:r>
        <w:t xml:space="preserve">Suite 1420, Level 14, 125 Creek Street</w:t>
      </w:r>
    </w:p>
    <w:p>
      <w:pPr>
        <w:pStyle w:val="BodyText"/>
      </w:pPr>
      <w:r>
        <w:t xml:space="preserve">Brisbane, Queensland 4000, Australia</w:t>
      </w:r>
    </w:p>
    <w:p>
      <w:pPr>
        <w:pStyle w:val="BodyText"/>
      </w:pPr>
      <w:r>
        <w:t xml:space="preserve">ABN: 48 215 673 901</w:t>
      </w:r>
    </w:p>
    <w:p>
      <w:pPr>
        <w:pStyle w:val="BodyText"/>
      </w:pPr>
      <w:r>
        <w:t xml:space="preserve">Phone: +61 7 3100 4520</w:t>
      </w:r>
    </w:p>
    <w:p>
      <w:pPr>
        <w:pStyle w:val="BodyText"/>
      </w:pPr>
      <w:r>
        <w:t xml:space="preserve">Email: billing@judgeprofessional.com.au</w:t>
      </w:r>
    </w:p>
    <w:p>
      <w:pPr>
        <w:pStyle w:val="BodyText"/>
      </w:pPr>
      <w:r>
        <w:t xml:space="preserve">Website: www.judgeprofessional.com.au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JPS-2025-04871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BRB-2025-Q2-0093</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Meridian Construction Group Pty Ltd</w:t>
      </w:r>
    </w:p>
    <w:p>
      <w:pPr>
        <w:pStyle w:val="BodyText"/>
      </w:pPr>
      <w:r>
        <w:t xml:space="preserve">Attn: Mr. David Thornton, Procurement Manager</w:t>
      </w:r>
    </w:p>
    <w:p>
      <w:pPr>
        <w:pStyle w:val="BodyText"/>
      </w:pPr>
      <w:r>
        <w:t xml:space="preserve">Level 8, 400 George Street</w:t>
      </w:r>
    </w:p>
    <w:p>
      <w:pPr>
        <w:pStyle w:val="BodyText"/>
      </w:pPr>
      <w:r>
        <w:t xml:space="preserve">Brisbane, Queensland 4000, Australia</w:t>
      </w:r>
    </w:p>
    <w:p>
      <w:pPr>
        <w:pStyle w:val="BodyText"/>
      </w:pPr>
      <w:r>
        <w:t xml:space="preserve">ABN: 12 847 291 556</w:t>
      </w:r>
    </w:p>
    <w:p>
      <w:pPr>
        <w:pStyle w:val="BodyText"/>
      </w:pPr>
      <w:r>
        <w:t xml:space="preserve">Email: d.thornton@meridianconstruction.com.au</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Brisbane Riverfront Development</w:t>
      </w:r>
    </w:p>
    <w:p>
      <w:pPr>
        <w:pStyle w:val="BodyText"/>
      </w:pPr>
      <w:r>
        <w:rPr>
          <w:bCs/>
          <w:b/>
        </w:rPr>
        <w:t xml:space="preserve">Location:</w:t>
      </w:r>
      <w:r>
        <w:t xml:space="preserve"> </w:t>
      </w:r>
      <w:r>
        <w:t xml:space="preserve">South Bank, Brisbane, QLD</w:t>
      </w:r>
    </w:p>
    <w:p>
      <w:pPr>
        <w:pStyle w:val="BodyText"/>
      </w:pPr>
      <w:r>
        <w:rPr>
          <w:bCs/>
          <w:b/>
        </w:rPr>
        <w:t xml:space="preserve">Contract No:</w:t>
      </w:r>
      <w:r>
        <w:t xml:space="preserve"> </w:t>
      </w:r>
      <w:r>
        <w:t xml:space="preserve">MCG-JPS-2025-0042</w:t>
      </w:r>
    </w:p>
    <w:p>
      <w:pPr>
        <w:pStyle w:val="BodyText"/>
      </w:pPr>
      <w:r>
        <w:rPr>
          <w:bCs/>
          <w:b/>
        </w:rPr>
        <w:t xml:space="preserve">Period:</w:t>
      </w:r>
      <w:r>
        <w:t xml:space="preserve"> </w:t>
      </w:r>
      <w:r>
        <w:t xml:space="preserve">1 April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Structural engineering assessment and compliance review for Brisbane Riverfront Development Phase II, conducted by Judge Senior Engineering Team in Brisbane, Queensland.</w:t>
            </w:r>
          </w:p>
        </w:tc>
        <w:tc>
          <w:tcPr/>
          <w:p>
            <w:pPr>
              <w:pStyle w:val="Compact"/>
              <w:jc w:val="left"/>
            </w:pPr>
            <w:r>
              <w:t xml:space="preserve">05 Apr 2025</w:t>
            </w:r>
          </w:p>
        </w:tc>
        <w:tc>
          <w:tcPr/>
          <w:p>
            <w:pPr>
              <w:pStyle w:val="Compact"/>
              <w:jc w:val="left"/>
            </w:pPr>
            <w:r>
              <w:t xml:space="preserve">48.0</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Geotechnical survey analysis and foundation design consultation for the Brisbane CBD site, prepared in accordance with Australian Standard AS 2870 and Brisbane City Council planning requirements.</w:t>
            </w:r>
          </w:p>
        </w:tc>
        <w:tc>
          <w:tcPr/>
          <w:p>
            <w:pPr>
              <w:pStyle w:val="Compact"/>
              <w:jc w:val="left"/>
            </w:pPr>
            <w:r>
              <w:t xml:space="preserve">18 Apr 2025</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Environmental impact assessment and stormwater management plan review for Judge Professional Services, submitted to the Brisbane City Council and Queensland Department of Environment and Science.</w:t>
            </w:r>
          </w:p>
        </w:tc>
        <w:tc>
          <w:tcPr/>
          <w:p>
            <w:pPr>
              <w:pStyle w:val="Compact"/>
              <w:jc w:val="left"/>
            </w:pPr>
            <w:r>
              <w:t xml:space="preserve">02 May 2025</w:t>
            </w:r>
          </w:p>
        </w:tc>
        <w:tc>
          <w:tcPr/>
          <w:p>
            <w:pPr>
              <w:pStyle w:val="Compact"/>
              <w:jc w:val="left"/>
            </w:pPr>
            <w:r>
              <w:t xml:space="preserve">40.0</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4</w:t>
            </w:r>
          </w:p>
        </w:tc>
        <w:tc>
          <w:tcPr/>
          <w:p>
            <w:pPr>
              <w:pStyle w:val="Compact"/>
              <w:jc w:val="left"/>
            </w:pPr>
            <w:r>
              <w:t xml:space="preserve">Building code compliance audit and fire safety systems verification in line with the National Construction Code (NCC) 2022 and Queensland Building and Construction Commission (QBCC) regulations applicable in Brisbane, Australia.</w:t>
            </w:r>
          </w:p>
        </w:tc>
        <w:tc>
          <w:tcPr/>
          <w:p>
            <w:pPr>
              <w:pStyle w:val="Compact"/>
              <w:jc w:val="left"/>
            </w:pPr>
            <w:r>
              <w:t xml:space="preserve">15 May 2025</w:t>
            </w:r>
          </w:p>
        </w:tc>
        <w:tc>
          <w:tcPr/>
          <w:p>
            <w:pPr>
              <w:pStyle w:val="Compact"/>
              <w:jc w:val="left"/>
            </w:pPr>
            <w:r>
              <w:t xml:space="preserve">28.0</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5</w:t>
            </w:r>
          </w:p>
        </w:tc>
        <w:tc>
          <w:tcPr/>
          <w:p>
            <w:pPr>
              <w:pStyle w:val="Compact"/>
              <w:jc w:val="left"/>
            </w:pPr>
            <w:r>
              <w:t xml:space="preserve">Project management oversight and progress reporting for the Brisbane Riverfront Development, including weekly site inspections at the South Bank location and monthly reporting to Meridian Construction Group.</w:t>
            </w:r>
          </w:p>
        </w:tc>
        <w:tc>
          <w:tcPr/>
          <w:p>
            <w:pPr>
              <w:pStyle w:val="Compact"/>
              <w:jc w:val="left"/>
            </w:pPr>
            <w:r>
              <w:t xml:space="preserve">20 Jun 2025</w:t>
            </w:r>
          </w:p>
        </w:tc>
        <w:tc>
          <w:tcPr/>
          <w:p>
            <w:pPr>
              <w:pStyle w:val="Compact"/>
              <w:jc w:val="left"/>
            </w:pPr>
            <w:r>
              <w:t xml:space="preserve">64.0</w:t>
            </w:r>
          </w:p>
        </w:tc>
        <w:tc>
          <w:tcPr/>
          <w:p>
            <w:pPr>
              <w:pStyle w:val="Compact"/>
              <w:jc w:val="left"/>
            </w:pPr>
            <w:r>
              <w:t xml:space="preserve">$145.00</w:t>
            </w:r>
          </w:p>
        </w:tc>
        <w:tc>
          <w:tcPr/>
          <w:p>
            <w:pPr>
              <w:pStyle w:val="Compact"/>
              <w:jc w:val="left"/>
            </w:pPr>
            <w:r>
              <w:t xml:space="preserve">$9,280.00</w:t>
            </w:r>
          </w:p>
        </w:tc>
      </w:tr>
      <w:tr>
        <w:tc>
          <w:tcPr/>
          <w:p>
            <w:pPr>
              <w:pStyle w:val="Compact"/>
              <w:jc w:val="left"/>
            </w:pPr>
            <w:r>
              <w:t xml:space="preserve">6</w:t>
            </w:r>
          </w:p>
        </w:tc>
        <w:tc>
          <w:tcPr/>
          <w:p>
            <w:pPr>
              <w:pStyle w:val="Compact"/>
              <w:jc w:val="left"/>
            </w:pPr>
            <w:r>
              <w:t xml:space="preserve">Final structural certification and as-built documentation preparation by Judge Professional Services for submission to Brisbane City Council for occupancy approval, Australia.</w:t>
            </w:r>
          </w:p>
        </w:tc>
        <w:tc>
          <w:tcPr/>
          <w:p>
            <w:pPr>
              <w:pStyle w:val="Compact"/>
              <w:jc w:val="left"/>
            </w:pPr>
            <w:r>
              <w:t xml:space="preserve">30 Jun 2025</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$40,300.00</w:t>
            </w:r>
          </w:p>
        </w:tc>
      </w:tr>
      <w:tr>
        <w:tc>
          <w:tcPr/>
          <w:p>
            <w:pPr>
              <w:pStyle w:val="Compact"/>
              <w:jc w:val="left"/>
            </w:pPr>
            <w:r>
              <w:t xml:space="preserve">GST (10%)</w:t>
            </w:r>
          </w:p>
        </w:tc>
        <w:tc>
          <w:tcPr/>
          <w:p>
            <w:pPr>
              <w:pStyle w:val="Compact"/>
              <w:jc w:val="left"/>
            </w:pPr>
            <w:r>
              <w:t xml:space="preserve">$4,030.00</w:t>
            </w:r>
          </w:p>
        </w:tc>
      </w:tr>
      <w:tr>
        <w:tc>
          <w:tcPr/>
          <w:p>
            <w:pPr>
              <w:pStyle w:val="Compact"/>
              <w:jc w:val="left"/>
            </w:pPr>
            <w:r>
              <w:t xml:space="preserve">Subcontractor Mobilisation Fee</w:t>
            </w:r>
          </w:p>
        </w:tc>
        <w:tc>
          <w:tcPr/>
          <w:p>
            <w:pPr>
              <w:pStyle w:val="Compact"/>
              <w:jc w:val="left"/>
            </w:pPr>
            <w:r>
              <w:t xml:space="preserve">$1,250.00</w:t>
            </w:r>
          </w:p>
        </w:tc>
      </w:tr>
      <w:tr>
        <w:tc>
          <w:tcPr/>
          <w:p>
            <w:pPr>
              <w:pStyle w:val="Compact"/>
              <w:jc w:val="left"/>
            </w:pPr>
            <w:r>
              <w:t xml:space="preserve">Travel and Site Access (Brisbane Metro Area)</w:t>
            </w:r>
          </w:p>
        </w:tc>
        <w:tc>
          <w:tcPr/>
          <w:p>
            <w:pPr>
              <w:pStyle w:val="Compact"/>
              <w:jc w:val="left"/>
            </w:pPr>
            <w:r>
              <w:t xml:space="preserve">$875.00</w:t>
            </w:r>
          </w:p>
        </w:tc>
      </w:tr>
      <w:tr>
        <w:tc>
          <w:tcPr/>
          <w:p>
            <w:pPr>
              <w:pStyle w:val="Compact"/>
              <w:jc w:val="left"/>
            </w:pPr>
            <w:r>
              <w:t xml:space="preserve">TOTAL AMOUNT DUE (AUD)</w:t>
            </w:r>
          </w:p>
        </w:tc>
        <w:tc>
          <w:tcPr/>
          <w:p>
            <w:pPr>
              <w:pStyle w:val="Compact"/>
              <w:jc w:val="left"/>
            </w:pPr>
            <w:r>
              <w:t xml:space="preserve">$46,455.00</w:t>
            </w:r>
          </w:p>
        </w:tc>
      </w:tr>
    </w:tbl>
    <w:bookmarkStart w:id="24" w:name="X7c1aa57339207c8ba77c05a02de06a2409729c0"/>
    <w:p>
      <w:pPr>
        <w:pStyle w:val="Heading3"/>
      </w:pPr>
      <w:r>
        <w:t xml:space="preserve">Payment Terms and Conditions – Judge Professional Services, Brisbane, Australia</w:t>
      </w:r>
    </w:p>
    <w:p>
      <w:pPr>
        <w:pStyle w:val="FirstParagraph"/>
      </w:pPr>
      <w:r>
        <w:t xml:space="preserve">This invoice is issued by Judge Professional Services, a registered engineering and consulting firm headquartered in Brisbane, Queensland, Australia. All services rendered under this invoice have been performed in accordance with the terms of Contract No. MCG-JPS-2025-0042 and applicable Australian legislation, including the Australian Consumer Law and Queensland building and construction regulations.</w:t>
      </w:r>
    </w:p>
    <w:p>
      <w:pPr>
        <w:numPr>
          <w:ilvl w:val="0"/>
          <w:numId w:val="1001"/>
        </w:numPr>
        <w:pStyle w:val="Compact"/>
      </w:pPr>
      <w:r>
        <w:rPr>
          <w:bCs/>
          <w:b/>
        </w:rPr>
        <w:t xml:space="preserve">Payment Due:</w:t>
      </w:r>
      <w:r>
        <w:t xml:space="preserve"> </w:t>
      </w:r>
      <w:r>
        <w:t xml:space="preserve">Full payment of $46,455.00 AUD is due within thirty (30) calendar days from the issue date of this invoice, being 15 July 2025. Payment is to be made via direct bank transfer to the account of Judge Professional Services, Brisbane, Australia.</w:t>
      </w:r>
    </w:p>
    <w:p>
      <w:pPr>
        <w:numPr>
          <w:ilvl w:val="0"/>
          <w:numId w:val="1001"/>
        </w:numPr>
        <w:pStyle w:val="Compact"/>
      </w:pPr>
      <w:r>
        <w:rPr>
          <w:bCs/>
          <w:b/>
        </w:rPr>
        <w:t xml:space="preserve">Bank Details:</w:t>
      </w:r>
      <w:r>
        <w:t xml:space="preserve"> </w:t>
      </w:r>
      <w:r>
        <w:t xml:space="preserve">Judge Professional Services Pty Ltd | BSB: 062-000 | Account: 1234 5678 | Bank: Commonwealth Bank of Australia, Brisbane CBD Branch.</w:t>
      </w:r>
    </w:p>
    <w:p>
      <w:pPr>
        <w:numPr>
          <w:ilvl w:val="0"/>
          <w:numId w:val="1001"/>
        </w:numPr>
        <w:pStyle w:val="Compact"/>
      </w:pPr>
      <w:r>
        <w:rPr>
          <w:bCs/>
          <w:b/>
        </w:rPr>
        <w:t xml:space="preserve">Late Payment:</w:t>
      </w:r>
      <w:r>
        <w:t xml:space="preserve"> </w:t>
      </w:r>
      <w:r>
        <w:t xml:space="preserve">In accordance with the Queensland Building and Construction Commission guidelines and the terms of the master service agreement, a late payment interest charge of 1.5% per month (18% per annum) will be applied to any outstanding balance after the due date. This charge is in addition to any recovery costs incurred by Judge Professional Services in Brisbane, Australia.</w:t>
      </w:r>
    </w:p>
    <w:p>
      <w:pPr>
        <w:numPr>
          <w:ilvl w:val="0"/>
          <w:numId w:val="1001"/>
        </w:numPr>
        <w:pStyle w:val="Compact"/>
      </w:pPr>
      <w:r>
        <w:rPr>
          <w:bCs/>
          <w:b/>
        </w:rPr>
        <w:t xml:space="preserve">Disputes:</w:t>
      </w:r>
      <w:r>
        <w:t xml:space="preserve"> </w:t>
      </w:r>
      <w:r>
        <w:t xml:space="preserve">Any disputes regarding this invoice or the services provided by Judge Professional Services shall be resolved in accordance with the dispute resolution clause of the master agreement. All disputes shall be governed by the laws of the State of Queensland, Australia, and subject to the exclusive jurisdiction of the courts of Brisbane, Queensland.</w:t>
      </w:r>
    </w:p>
    <w:p>
      <w:pPr>
        <w:numPr>
          <w:ilvl w:val="0"/>
          <w:numId w:val="1001"/>
        </w:numPr>
        <w:pStyle w:val="Compact"/>
      </w:pPr>
      <w:r>
        <w:rPr>
          <w:bCs/>
          <w:b/>
        </w:rPr>
        <w:t xml:space="preserve">Tax Compliance:</w:t>
      </w:r>
      <w:r>
        <w:t xml:space="preserve"> </w:t>
      </w:r>
      <w:r>
        <w:t xml:space="preserve">This invoice includes Goods and Services Tax (GST) at the current Australian rate of 10%, as required by the Australian Taxation Office (ATO). Judge Professional Services is registered for GST under ABN 48 215 673 901. A tax invoice is provided in compliance with Australian Taxation Law.</w:t>
      </w:r>
    </w:p>
    <w:p>
      <w:pPr>
        <w:numPr>
          <w:ilvl w:val="0"/>
          <w:numId w:val="1001"/>
        </w:numPr>
        <w:pStyle w:val="Compact"/>
      </w:pPr>
      <w:r>
        <w:rPr>
          <w:bCs/>
          <w:b/>
        </w:rPr>
        <w:t xml:space="preserve">Validity:</w:t>
      </w:r>
      <w:r>
        <w:t xml:space="preserve"> </w:t>
      </w:r>
      <w:r>
        <w:t xml:space="preserve">This invoice remains valid for a period of ninety (90) days from the issue date. After this period, Judge Professional Services reserves the right to reissue the invoice with updated rates as applicable in Brisbane, Australia.</w:t>
      </w:r>
    </w:p>
    <w:p>
      <w:pPr>
        <w:numPr>
          <w:ilvl w:val="0"/>
          <w:numId w:val="1001"/>
        </w:numPr>
        <w:pStyle w:val="Compact"/>
      </w:pPr>
      <w:r>
        <w:rPr>
          <w:bCs/>
          <w:b/>
        </w:rPr>
        <w:t xml:space="preserve">Confidentiality:</w:t>
      </w:r>
      <w:r>
        <w:t xml:space="preserve"> </w:t>
      </w:r>
      <w:r>
        <w:t xml:space="preserve">All project documentation, engineering reports, and site data associated with this invoice remain the confidential property of both Judge Professional Services and Meridian Construction Group Pty Ltd, in accordance with the non-disclosure agreement executed in Brisbane, Queensland, Australia.</w:t>
      </w:r>
    </w:p>
    <w:bookmarkEnd w:id="24"/>
    <w:p>
      <w:pPr>
        <w:pStyle w:val="FirstParagraph"/>
      </w:pPr>
      <w:r>
        <w:rPr>
          <w:bCs/>
          <w:b/>
        </w:rPr>
        <w:t xml:space="preserve">JUDGE Professional Services Pty Ltd</w:t>
      </w:r>
      <w:r>
        <w:t xml:space="preserve"> </w:t>
      </w:r>
      <w:r>
        <w:t xml:space="preserve">| ABN 48 215 673 901 | Suite 1420, Level 14, 125 Creek Street, Brisbane, Queensland 4000, Australia</w:t>
      </w:r>
    </w:p>
    <w:p>
      <w:pPr>
        <w:pStyle w:val="BodyText"/>
      </w:pPr>
      <w:r>
        <w:t xml:space="preserve">This invoice has been generated electronically by Judge Professional Services and is valid without a physical signature. For queries regarding this invoice, please contact our Brisbane billing office at +61 7 3100 4520 or billing@judgeprofessional.com.au.</w:t>
      </w:r>
    </w:p>
    <w:p>
      <w:pPr>
        <w:pStyle w:val="BodyText"/>
      </w:pPr>
      <w:r>
        <w:t xml:space="preserve">Thank you for engaging Judge Professional Services for your Brisbane, Australia project. We value our partnership and look forward to continuing our collaboration on future developments in Queensland and across Australia.</w:t>
      </w:r>
    </w:p>
    <w:p>
      <w:pPr>
        <w:pStyle w:val="BodyText"/>
      </w:pPr>
      <w:r>
        <w:t xml:space="preserve">© 2025 Judge Professional Services Pty Ltd. All rights reserved. This document is the property of Judge Professional Services, 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Professional Services - Brisbane, Australia</dc:title>
  <dc:creator/>
  <dc:language>en-AU</dc:language>
  <cp:keywords/>
  <dcterms:created xsi:type="dcterms:W3CDTF">2026-10-10T07:25:54Z</dcterms:created>
  <dcterms:modified xsi:type="dcterms:W3CDTF">2026-10-10T07:25:54Z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