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&amp;</w:t>
      </w:r>
      <w:r>
        <w:t xml:space="preserve"> </w:t>
      </w:r>
      <w:r>
        <w:t xml:space="preserve">Judicial</w:t>
      </w:r>
      <w:r>
        <w:t xml:space="preserve"> </w:t>
      </w:r>
      <w:r>
        <w:t xml:space="preserve">Consulting</w:t>
      </w:r>
      <w:r>
        <w:t xml:space="preserve"> </w:t>
      </w:r>
      <w:r>
        <w:t xml:space="preserve">-</w:t>
      </w:r>
      <w:r>
        <w:t xml:space="preserve"> </w:t>
      </w:r>
      <w:r>
        <w:t xml:space="preserve">Australia</w:t>
      </w:r>
      <w:r>
        <w:t xml:space="preserve"> </w:t>
      </w:r>
      <w:r>
        <w:t xml:space="preserve">Sydney</w:t>
      </w:r>
    </w:p>
    <w:bookmarkStart w:id="20" w:name="invoice"/>
    <w:p>
      <w:pPr>
        <w:pStyle w:val="Heading1"/>
      </w:pPr>
      <w:r>
        <w:t xml:space="preserve">INVOICE</w:t>
      </w:r>
    </w:p>
    <w:p>
      <w:pPr>
        <w:pStyle w:val="FirstParagraph"/>
      </w:pPr>
      <w:r>
        <w:t xml:space="preserve">Official Tax Invoice — Australia Sydney</w:t>
      </w:r>
    </w:p>
    <w:p>
      <w:pPr>
        <w:pStyle w:val="BodyText"/>
      </w:pPr>
      <w:r>
        <w:t xml:space="preserve">GST Registered</w:t>
      </w:r>
    </w:p>
    <w:bookmarkEnd w:id="20"/>
    <w:bookmarkStart w:id="21" w:name="judge-legal-judicial-consulting"/>
    <w:p>
      <w:pPr>
        <w:pStyle w:val="Heading2"/>
      </w:pPr>
      <w:r>
        <w:t xml:space="preserve">Judge Legal &amp; Judicial Consulting</w:t>
      </w:r>
    </w:p>
    <w:p>
      <w:pPr>
        <w:pStyle w:val="FirstParagraph"/>
      </w:pPr>
      <w:r>
        <w:t xml:space="preserve">ABN: 48 217 654 321</w:t>
      </w:r>
    </w:p>
    <w:p>
      <w:pPr>
        <w:pStyle w:val="BodyText"/>
      </w:pPr>
      <w:r>
        <w:t xml:space="preserve">Level 12, 200 George Street</w:t>
      </w:r>
    </w:p>
    <w:p>
      <w:pPr>
        <w:pStyle w:val="BodyText"/>
      </w:pPr>
      <w:r>
        <w:t xml:space="preserve">Sydney, NSW 2000</w:t>
      </w:r>
    </w:p>
    <w:p>
      <w:pPr>
        <w:pStyle w:val="BodyText"/>
      </w:pPr>
      <w:r>
        <w:t xml:space="preserve">Australia</w:t>
      </w:r>
    </w:p>
    <w:p>
      <w:pPr>
        <w:pStyle w:val="BodyText"/>
      </w:pPr>
      <w:r>
        <w:t xml:space="preserve">Phone: +61 2 9200 4578</w:t>
      </w:r>
    </w:p>
    <w:p>
      <w:pPr>
        <w:pStyle w:val="BodyText"/>
      </w:pPr>
      <w:r>
        <w:t xml:space="preserve">Email: billing@judgeconsulting.com.au</w:t>
      </w:r>
    </w:p>
    <w:bookmarkEnd w:id="21"/>
    <w:bookmarkStart w:id="22" w:name="billed-to"/>
    <w:p>
      <w:pPr>
        <w:pStyle w:val="Heading3"/>
      </w:pPr>
      <w:r>
        <w:t xml:space="preserve">Billed To</w:t>
      </w:r>
    </w:p>
    <w:p>
      <w:pPr>
        <w:pStyle w:val="FirstParagraph"/>
      </w:pPr>
      <w:r>
        <w:rPr>
          <w:bCs/>
          <w:b/>
        </w:rPr>
        <w:t xml:space="preserve">Hartwell &amp; Associates Pty Ltd</w:t>
      </w:r>
    </w:p>
    <w:p>
      <w:pPr>
        <w:pStyle w:val="BodyText"/>
      </w:pPr>
      <w:r>
        <w:t xml:space="preserve">ACN: 098 765 432</w:t>
      </w:r>
    </w:p>
    <w:p>
      <w:pPr>
        <w:pStyle w:val="BodyText"/>
      </w:pPr>
      <w:r>
        <w:t xml:space="preserve">Suite 5, 47 Martin Place</w:t>
      </w:r>
    </w:p>
    <w:p>
      <w:pPr>
        <w:pStyle w:val="BodyText"/>
      </w:pPr>
      <w:r>
        <w:t xml:space="preserve">Sydney, NSW 2000</w:t>
      </w:r>
    </w:p>
    <w:p>
      <w:pPr>
        <w:pStyle w:val="BodyText"/>
      </w:pPr>
      <w:r>
        <w:t xml:space="preserve">Australia</w:t>
      </w:r>
    </w:p>
    <w:p>
      <w:pPr>
        <w:pStyle w:val="BodyText"/>
      </w:pPr>
      <w:r>
        <w:t xml:space="preserve">Attn: Ms. Catherine Hartwell</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JLC-2025-0487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Service Period:</w:t>
      </w:r>
      <w:r>
        <w:t xml:space="preserve"> </w:t>
      </w:r>
      <w:r>
        <w:t xml:space="preserve">1 May 2025 – 31 May 2025</w:t>
      </w:r>
    </w:p>
    <w:p>
      <w:pPr>
        <w:pStyle w:val="BodyText"/>
      </w:pPr>
      <w:r>
        <w:rPr>
          <w:bCs/>
          <w:b/>
        </w:rPr>
        <w:t xml:space="preserve">Reference:</w:t>
      </w:r>
      <w:r>
        <w:t xml:space="preserve"> </w:t>
      </w:r>
      <w:r>
        <w:t xml:space="preserve">Contract No. HA-2025-019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Judicial review and advisory consultation on commercial contract disputes. Judge provided expert analysis of arbitration clauses under Australian law, conducted in the Sydney CBD office.</w:t>
            </w:r>
          </w:p>
        </w:tc>
        <w:tc>
          <w:tcPr/>
          <w:p>
            <w:pPr>
              <w:pStyle w:val="Compact"/>
              <w:jc w:val="left"/>
            </w:pPr>
            <w:r>
              <w:t xml:space="preserve">05 May 2025</w:t>
            </w:r>
          </w:p>
        </w:tc>
        <w:tc>
          <w:tcPr/>
          <w:p>
            <w:pPr>
              <w:pStyle w:val="Compact"/>
              <w:jc w:val="left"/>
            </w:pPr>
            <w:r>
              <w:t xml:space="preserve">6.0 hrs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2</w:t>
            </w:r>
          </w:p>
        </w:tc>
        <w:tc>
          <w:tcPr/>
          <w:p>
            <w:pPr>
              <w:pStyle w:val="Compact"/>
              <w:jc w:val="left"/>
            </w:pPr>
            <w:r>
              <w:t xml:space="preserve">Preparation of formal legal opinion letter regarding employment tribunal proceedings in the Fair Work Commission, Sydney. Judge authored a 24-page opinion addressing jurisdictional matters and procedural fairness under the Fair Work Act 2009 (Cth).</w:t>
            </w:r>
          </w:p>
        </w:tc>
        <w:tc>
          <w:tcPr/>
          <w:p>
            <w:pPr>
              <w:pStyle w:val="Compact"/>
              <w:jc w:val="left"/>
            </w:pPr>
            <w:r>
              <w:t xml:space="preserve">09 May 2025</w:t>
            </w:r>
          </w:p>
        </w:tc>
        <w:tc>
          <w:tcPr/>
          <w:p>
            <w:pPr>
              <w:pStyle w:val="Compact"/>
              <w:jc w:val="left"/>
            </w:pPr>
            <w:r>
              <w:t xml:space="preserve">1.0 item</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Attendance and representation at mediation session, NSW Civil and Administrative Tribunal (NCAT), Sydney. Judge acted as independent judicial mediator for a property boundary dispute between neighbouring landowners in the Sydney metropolitan area.</w:t>
            </w:r>
          </w:p>
        </w:tc>
        <w:tc>
          <w:tcPr/>
          <w:p>
            <w:pPr>
              <w:pStyle w:val="Compact"/>
              <w:jc w:val="left"/>
            </w:pPr>
            <w:r>
              <w:t xml:space="preserve">13 May 2025</w:t>
            </w:r>
          </w:p>
        </w:tc>
        <w:tc>
          <w:tcPr/>
          <w:p>
            <w:pPr>
              <w:pStyle w:val="Compact"/>
              <w:jc w:val="left"/>
            </w:pPr>
            <w:r>
              <w:t xml:space="preserve">8.0 hrs</w:t>
            </w:r>
          </w:p>
        </w:tc>
        <w:tc>
          <w:tcPr/>
          <w:p>
            <w:pPr>
              <w:pStyle w:val="Compact"/>
              <w:jc w:val="left"/>
            </w:pPr>
            <w:r>
              <w:t xml:space="preserve">$295.00</w:t>
            </w:r>
          </w:p>
        </w:tc>
        <w:tc>
          <w:tcPr/>
          <w:p>
            <w:pPr>
              <w:pStyle w:val="Compact"/>
              <w:jc w:val="left"/>
            </w:pPr>
            <w:r>
              <w:t xml:space="preserve">$2,360.00</w:t>
            </w:r>
          </w:p>
        </w:tc>
      </w:tr>
      <w:tr>
        <w:tc>
          <w:tcPr/>
          <w:p>
            <w:pPr>
              <w:pStyle w:val="Compact"/>
              <w:jc w:val="left"/>
            </w:pPr>
            <w:r>
              <w:t xml:space="preserve">4</w:t>
            </w:r>
          </w:p>
        </w:tc>
        <w:tc>
          <w:tcPr/>
          <w:p>
            <w:pPr>
              <w:pStyle w:val="Compact"/>
              <w:jc w:val="left"/>
            </w:pPr>
            <w:r>
              <w:t xml:space="preserve">Compliance audit and risk assessment for corporate governance structures. Judge conducted a full review of board minutes, shareholder agreements, and statutory filings in accordance with the Corporations Act 2001 (Cth), with findings presented to the Hartwell &amp; Associates board in Sydney.</w:t>
            </w:r>
          </w:p>
        </w:tc>
        <w:tc>
          <w:tcPr/>
          <w:p>
            <w:pPr>
              <w:pStyle w:val="Compact"/>
              <w:jc w:val="left"/>
            </w:pPr>
            <w:r>
              <w:t xml:space="preserve">19 May 2025</w:t>
            </w:r>
          </w:p>
        </w:tc>
        <w:tc>
          <w:tcPr/>
          <w:p>
            <w:pPr>
              <w:pStyle w:val="Compact"/>
              <w:jc w:val="left"/>
            </w:pPr>
            <w:r>
              <w:t xml:space="preserve">12.0 hrs</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5</w:t>
            </w:r>
          </w:p>
        </w:tc>
        <w:tc>
          <w:tcPr/>
          <w:p>
            <w:pPr>
              <w:pStyle w:val="Compact"/>
              <w:jc w:val="left"/>
            </w:pPr>
            <w:r>
              <w:t xml:space="preserve">Drafting and negotiation of a multi-tenant commercial lease agreement for a mixed-use development in Parramatta, Sydney. Judge prepared initial drafts, conducted two rounds of negotiation, and finalised the executed instrument.</w:t>
            </w:r>
          </w:p>
        </w:tc>
        <w:tc>
          <w:tcPr/>
          <w:p>
            <w:pPr>
              <w:pStyle w:val="Compact"/>
              <w:jc w:val="left"/>
            </w:pPr>
            <w:r>
              <w:t xml:space="preserve">23 May 2025</w:t>
            </w:r>
          </w:p>
        </w:tc>
        <w:tc>
          <w:tcPr/>
          <w:p>
            <w:pPr>
              <w:pStyle w:val="Compact"/>
              <w:jc w:val="left"/>
            </w:pPr>
            <w:r>
              <w:t xml:space="preserve">10.0 hrs</w:t>
            </w:r>
          </w:p>
        </w:tc>
        <w:tc>
          <w:tcPr/>
          <w:p>
            <w:pPr>
              <w:pStyle w:val="Compact"/>
              <w:jc w:val="left"/>
            </w:pPr>
            <w:r>
              <w:t xml:space="preserve">$305.00</w:t>
            </w:r>
          </w:p>
        </w:tc>
        <w:tc>
          <w:tcPr/>
          <w:p>
            <w:pPr>
              <w:pStyle w:val="Compact"/>
              <w:jc w:val="left"/>
            </w:pPr>
            <w:r>
              <w:t xml:space="preserve">$3,050.00</w:t>
            </w:r>
          </w:p>
        </w:tc>
      </w:tr>
      <w:tr>
        <w:tc>
          <w:tcPr/>
          <w:p>
            <w:pPr>
              <w:pStyle w:val="Compact"/>
              <w:jc w:val="left"/>
            </w:pPr>
            <w:r>
              <w:t xml:space="preserve">6</w:t>
            </w:r>
          </w:p>
        </w:tc>
        <w:tc>
          <w:tcPr/>
          <w:p>
            <w:pPr>
              <w:pStyle w:val="Compact"/>
              <w:jc w:val="left"/>
            </w:pPr>
            <w:r>
              <w:t xml:space="preserve">Expert witness report preparation for Federal Court of Australia, Sydney Registry. Judge prepared a 40-page expert report on matters of judicial precedent and statutory interpretation relevant to a pending intellectual property infringement matter.</w:t>
            </w:r>
          </w:p>
        </w:tc>
        <w:tc>
          <w:tcPr/>
          <w:p>
            <w:pPr>
              <w:pStyle w:val="Compact"/>
              <w:jc w:val="left"/>
            </w:pPr>
            <w:r>
              <w:t xml:space="preserve">28 May 2025</w:t>
            </w:r>
          </w:p>
        </w:tc>
        <w:tc>
          <w:tcPr/>
          <w:p>
            <w:pPr>
              <w:pStyle w:val="Compact"/>
              <w:jc w:val="left"/>
            </w:pPr>
            <w:r>
              <w:t xml:space="preserve">1.0 item</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Travel and accommodation expenses incurred for Judge to attend a legal conference in Melbourne and return to Sydney for a follow-up client meeting. Includes airfare, hotel accommodation (2 nights), and local transport within Australia.</w:t>
            </w:r>
          </w:p>
        </w:tc>
        <w:tc>
          <w:tcPr/>
          <w:p>
            <w:pPr>
              <w:pStyle w:val="Compact"/>
              <w:jc w:val="left"/>
            </w:pPr>
            <w:r>
              <w:t xml:space="preserve">30 May 2025</w:t>
            </w:r>
          </w:p>
        </w:tc>
        <w:tc>
          <w:tcPr/>
          <w:p>
            <w:pPr>
              <w:pStyle w:val="Compact"/>
              <w:jc w:val="left"/>
            </w:pPr>
            <w:r>
              <w:t xml:space="preserve">1.0 item</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$18,780.00</w:t>
            </w:r>
          </w:p>
        </w:tc>
      </w:tr>
      <w:tr>
        <w:tc>
          <w:tcPr/>
          <w:p>
            <w:pPr>
              <w:pStyle w:val="Compact"/>
              <w:jc w:val="left"/>
            </w:pPr>
            <w:r>
              <w:t xml:space="preserve">GST (10%)</w:t>
            </w:r>
          </w:p>
        </w:tc>
        <w:tc>
          <w:tcPr/>
          <w:p>
            <w:pPr>
              <w:pStyle w:val="Compact"/>
              <w:jc w:val="right"/>
            </w:pPr>
            <w:r>
              <w:t xml:space="preserve">$1,878.00</w:t>
            </w:r>
          </w:p>
        </w:tc>
      </w:tr>
      <w:tr>
        <w:tc>
          <w:tcPr/>
          <w:p>
            <w:pPr>
              <w:pStyle w:val="Compact"/>
              <w:jc w:val="left"/>
            </w:pPr>
            <w:r>
              <w:t xml:space="preserve">Discount (Early Payment — 2%)</w:t>
            </w:r>
          </w:p>
        </w:tc>
        <w:tc>
          <w:tcPr/>
          <w:p>
            <w:pPr>
              <w:pStyle w:val="Compact"/>
              <w:jc w:val="right"/>
            </w:pPr>
            <w:r>
              <w:t xml:space="preserve">($375.60)</w:t>
            </w:r>
          </w:p>
        </w:tc>
      </w:tr>
      <w:tr>
        <w:tc>
          <w:tcPr/>
          <w:p>
            <w:pPr>
              <w:pStyle w:val="Compact"/>
              <w:jc w:val="left"/>
            </w:pPr>
            <w:r>
              <w:t xml:space="preserve">TOTAL AMOUNT DUE (incl. GST)</w:t>
            </w:r>
          </w:p>
        </w:tc>
        <w:tc>
          <w:tcPr/>
          <w:p>
            <w:pPr>
              <w:pStyle w:val="Compact"/>
              <w:jc w:val="right"/>
            </w:pPr>
            <w:r>
              <w:t xml:space="preserve">$20,282.40</w:t>
            </w:r>
          </w:p>
        </w:tc>
      </w:tr>
    </w:tbl>
    <w:bookmarkStart w:id="24" w:name="payment-instructions-australia-sydney"/>
    <w:p>
      <w:pPr>
        <w:pStyle w:val="Heading3"/>
      </w:pPr>
      <w:r>
        <w:t xml:space="preserve">Payment Instructions — Australia Sydney</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Judge Legal &amp; Judicial Consulting Pty Ltd</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JLC-2025-0487</w:t>
      </w:r>
    </w:p>
    <w:p>
      <w:pPr>
        <w:pStyle w:val="BodyText"/>
      </w:pPr>
      <w:r>
        <w:t xml:space="preserve">Please ensure payment is made within 30 days of the invoice date. Late payments are subject to interest at the rate prescribed under the Australian Consumer Law and the Competition and Consumer Act 2010 (Cth). All amounts are denominated in Australian Dollars (AUD). This invoice is issued in accordance with the A New Tax System (Goods and Services Tax) Act 1999 (Cth) and is valid for tax purposes in Australia, Sydney, and all Australian jurisdictions.</w:t>
      </w:r>
    </w:p>
    <w:bookmarkEnd w:id="24"/>
    <w:bookmarkStart w:id="25" w:name="important-notes-terms"/>
    <w:p>
      <w:pPr>
        <w:pStyle w:val="Heading3"/>
      </w:pPr>
      <w:r>
        <w:t xml:space="preserve">Important Notes &amp; Terms</w:t>
      </w:r>
    </w:p>
    <w:p>
      <w:pPr>
        <w:pStyle w:val="FirstParagraph"/>
      </w:pPr>
      <w:r>
        <w:t xml:space="preserve">1. This invoice is issued by Judge Legal &amp; Judicial Consulting, a registered company operating in Sydney, New South Wales, Australia. All services were rendered in accordance with the professional standards of the Legal Profession Uniform Law (NSW) and applicable Australian regulatory frameworks.</w:t>
      </w:r>
    </w:p>
    <w:p>
      <w:pPr>
        <w:pStyle w:val="BodyText"/>
      </w:pPr>
      <w:r>
        <w:t xml:space="preserve">2. Judge, in the capacity of the principal consultant and signatory of this invoice, warrants that all professional services described herein were performed with due diligence, competence, and in full compliance with the ethical obligations set out in the Australian Legal Profession Model Code of Conduct.</w:t>
      </w:r>
    </w:p>
    <w:p>
      <w:pPr>
        <w:pStyle w:val="BodyText"/>
      </w:pPr>
      <w:r>
        <w:t xml:space="preserve">3. The GST component of this invoice is calculated at the standard Australian rate of 10%. This tax invoice is issued pursuant to section 28-15 of the A New Tax System (Goods and Services Tax) Act 1999 and must be retained by the recipient for their Australian tax records.</w:t>
      </w:r>
    </w:p>
    <w:p>
      <w:pPr>
        <w:pStyle w:val="BodyText"/>
      </w:pPr>
      <w:r>
        <w:t xml:space="preserve">4. All disputes arising from this invoice or the services rendered shall be governed by the laws of New South Wales, Australia, and shall be subject to the exclusive jurisdiction of the courts of Sydney, Australia.</w:t>
      </w:r>
    </w:p>
    <w:p>
      <w:pPr>
        <w:pStyle w:val="BodyText"/>
      </w:pPr>
      <w:r>
        <w:t xml:space="preserve">5. This invoice constitutes a binding financial document. The recipient, Hartwell &amp; Associates Pty Ltd, acknowledges receipt and agrees to the terms outlined herein. No part of this invoice may be reproduced or distributed without the written consent of Judge Legal &amp; Judicial Consulting, Sydney, Australia.</w:t>
      </w:r>
    </w:p>
    <w:p>
      <w:pPr>
        <w:pStyle w:val="BodyText"/>
      </w:pPr>
      <w:r>
        <w:t xml:space="preserve">6. For queries regarding this invoice, please contact the billing department of Judge Legal &amp; Judicial Consulting at billing@judgeconsulting.com.au or by telephone at +61 2 9200 4578 during business hours (Monday to Friday, 9:00 AM to 5:00 PM AEST, Sydney, Australia).</w:t>
      </w:r>
    </w:p>
    <w:bookmarkEnd w:id="25"/>
    <w:p>
      <w:pPr>
        <w:pStyle w:val="BodyText"/>
      </w:pPr>
      <w:r>
        <w:rPr>
          <w:bCs/>
          <w:b/>
        </w:rPr>
        <w:t xml:space="preserve">Judge Legal &amp; Judicial Consulting Pty Ltd</w:t>
      </w:r>
      <w:r>
        <w:t xml:space="preserve"> </w:t>
      </w:r>
      <w:r>
        <w:t xml:space="preserve">— ABN 48 217 654 321</w:t>
      </w:r>
    </w:p>
    <w:p>
      <w:pPr>
        <w:pStyle w:val="BodyText"/>
      </w:pPr>
      <w:r>
        <w:t xml:space="preserve">Level 12, 200 George Street, Sydney, NSW 2000, Australia</w:t>
      </w:r>
    </w:p>
    <w:p>
      <w:pPr>
        <w:pStyle w:val="BodyText"/>
      </w:pPr>
      <w:r>
        <w:t xml:space="preserve">This is a computer-generated tax invoice. No signature is required. Issued in Sydney, Australia on 14 June 2025.</w:t>
      </w:r>
    </w:p>
    <w:p>
      <w:pPr>
        <w:pStyle w:val="BodyText"/>
      </w:pPr>
      <w:r>
        <w:t xml:space="preserve">© 2025 Judge Legal &amp; Judicial Consulting. All rights reserved. This document is the property of Judge and is intended solely for the use of the addressee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&amp; Judicial Consulting - Australia Sydney</dc:title>
  <dc:creator/>
  <dc:language>en-AU</dc:language>
  <cp:keywords/>
  <dcterms:created xsi:type="dcterms:W3CDTF">2026-10-10T07:21:04Z</dcterms:created>
  <dcterms:modified xsi:type="dcterms:W3CDTF">2026-10-10T07:21:04Z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