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Official Invoice for Judicial and Legal Advisory Services</w:t>
      </w:r>
    </w:p>
    <w:p>
      <w:pPr>
        <w:pStyle w:val="BodyText"/>
      </w:pPr>
      <w:r>
        <w:t xml:space="preserve">JUDGE SERVICES</w:t>
      </w:r>
      <w:r>
        <w:t xml:space="preserve"> </w:t>
      </w:r>
      <w:r>
        <w:t xml:space="preserve"> </w:t>
      </w:r>
      <w:r>
        <w:t xml:space="preserve"> </w:t>
      </w:r>
      <w:r>
        <w:t xml:space="preserve">BANGLADESH DHAKA</w:t>
      </w:r>
    </w:p>
    <w:bookmarkEnd w:id="20"/>
    <w:p>
      <w:pPr>
        <w:pStyle w:val="BodyText"/>
      </w:pPr>
      <w:r>
        <w:t xml:space="preserve">Invoice Number</w:t>
      </w:r>
    </w:p>
    <w:p>
      <w:pPr>
        <w:pStyle w:val="BodyText"/>
      </w:pPr>
      <w:r>
        <w:t xml:space="preserve">INV-JDG-DHK-2025-00472</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BDT (Bangladeshi Taka)</w:t>
      </w:r>
    </w:p>
    <w:bookmarkStart w:id="21" w:name="issued-by-service-provider"/>
    <w:p>
      <w:pPr>
        <w:pStyle w:val="Heading3"/>
      </w:pPr>
      <w:r>
        <w:t xml:space="preserve">Issued By (Service Provider)</w:t>
      </w:r>
    </w:p>
    <w:p>
      <w:pPr>
        <w:pStyle w:val="FirstParagraph"/>
      </w:pPr>
      <w:r>
        <w:rPr>
          <w:bCs/>
          <w:b/>
        </w:rPr>
        <w:t xml:space="preserve">Judge &amp; Associates Legal Consultancy</w:t>
      </w:r>
    </w:p>
    <w:p>
      <w:pPr>
        <w:pStyle w:val="BodyText"/>
      </w:pPr>
      <w:r>
        <w:t xml:space="preserve">House 42, Road 11, Banani</w:t>
      </w:r>
    </w:p>
    <w:p>
      <w:pPr>
        <w:pStyle w:val="BodyText"/>
      </w:pPr>
      <w:r>
        <w:t xml:space="preserve">Dhaka 1213, Bangladesh</w:t>
      </w:r>
    </w:p>
    <w:p>
      <w:pPr>
        <w:pStyle w:val="BodyText"/>
      </w:pPr>
      <w:r>
        <w:t xml:space="preserve">Tel: +880-2-9887654</w:t>
      </w:r>
    </w:p>
    <w:p>
      <w:pPr>
        <w:pStyle w:val="BodyText"/>
      </w:pPr>
      <w:r>
        <w:t xml:space="preserve">Email: billing@judgelegalbd.com</w:t>
      </w:r>
    </w:p>
    <w:p>
      <w:pPr>
        <w:pStyle w:val="BodyText"/>
      </w:pPr>
      <w:r>
        <w:t xml:space="preserve">VAT Registration No: 0012-3456-78901</w:t>
      </w:r>
    </w:p>
    <w:p>
      <w:pPr>
        <w:pStyle w:val="BodyText"/>
      </w:pPr>
      <w:r>
        <w:t xml:space="preserve">TIN: 556677889900</w:t>
      </w:r>
    </w:p>
    <w:bookmarkEnd w:id="21"/>
    <w:bookmarkStart w:id="22" w:name="bill-to-client"/>
    <w:p>
      <w:pPr>
        <w:pStyle w:val="Heading3"/>
      </w:pPr>
      <w:r>
        <w:t xml:space="preserve">Bill To (Client)</w:t>
      </w:r>
    </w:p>
    <w:p>
      <w:pPr>
        <w:pStyle w:val="FirstParagraph"/>
      </w:pPr>
      <w:r>
        <w:rPr>
          <w:bCs/>
          <w:b/>
        </w:rPr>
        <w:t xml:space="preserve">Mr. Abdul Karim Chowdhury</w:t>
      </w:r>
    </w:p>
    <w:p>
      <w:pPr>
        <w:pStyle w:val="BodyText"/>
      </w:pPr>
      <w:r>
        <w:t xml:space="preserve">Director, Dhaka Commercial Tribunal</w:t>
      </w:r>
    </w:p>
    <w:p>
      <w:pPr>
        <w:pStyle w:val="BodyText"/>
      </w:pPr>
      <w:r>
        <w:t xml:space="preserve">Plot 7, Gulshan Avenue</w:t>
      </w:r>
    </w:p>
    <w:p>
      <w:pPr>
        <w:pStyle w:val="BodyText"/>
      </w:pPr>
      <w:r>
        <w:t xml:space="preserve">Dhaka 1212, Bangladesh</w:t>
      </w:r>
    </w:p>
    <w:p>
      <w:pPr>
        <w:pStyle w:val="BodyText"/>
      </w:pPr>
      <w:r>
        <w:t xml:space="preserve">Tel: +880-1711-234567</w:t>
      </w:r>
    </w:p>
    <w:p>
      <w:pPr>
        <w:pStyle w:val="BodyText"/>
      </w:pPr>
      <w:r>
        <w:t xml:space="preserve">Email: a.k.chowdhury@tribunal.gov.bd</w:t>
      </w:r>
    </w:p>
    <w:p>
      <w:pPr>
        <w:pStyle w:val="BodyText"/>
      </w:pPr>
      <w:r>
        <w:t xml:space="preserve">Client Reference: JUDGE-CASE-2025-118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Judge Services Rendered</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Official Judge consultation regarding commercial dispute adjudication under the Bangladesh Commercial Courts Act, 2017. Includes written legal opinion on jurisdictional matters for the Dhaka Division.</w:t>
            </w:r>
          </w:p>
        </w:tc>
        <w:tc>
          <w:tcPr/>
          <w:p>
            <w:pPr>
              <w:pStyle w:val="Compact"/>
              <w:jc w:val="left"/>
            </w:pPr>
            <w:r>
              <w:t xml:space="preserve">02 Jun 2025</w:t>
            </w:r>
          </w:p>
        </w:tc>
        <w:tc>
          <w:tcPr/>
          <w:p>
            <w:pPr>
              <w:pStyle w:val="Compact"/>
              <w:jc w:val="left"/>
            </w:pPr>
            <w:r>
              <w:t xml:space="preserve">4 hours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Preparation and filing of Judge's written judgment summary for the Dhaka High Court appellate division. Includes translation from Bengali to English and legal formatting per Bangladesh Supreme Court guidelines.</w:t>
            </w:r>
          </w:p>
        </w:tc>
        <w:tc>
          <w:tcPr/>
          <w:p>
            <w:pPr>
              <w:pStyle w:val="Compact"/>
              <w:jc w:val="left"/>
            </w:pPr>
            <w:r>
              <w:t xml:space="preserve">05 Jun 2025</w:t>
            </w:r>
          </w:p>
        </w:tc>
        <w:tc>
          <w:tcPr/>
          <w:p>
            <w:pPr>
              <w:pStyle w:val="Compact"/>
              <w:jc w:val="left"/>
            </w:pPr>
            <w:r>
              <w:t xml:space="preserve">1 document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On-site Judge advisory session at the Dhaka District Court, Motijheel. Provided guidance on procedural compliance for the presiding Judge regarding evidence admissibility under the Bangladesh Evidence Act, 1872.</w:t>
            </w:r>
          </w:p>
        </w:tc>
        <w:tc>
          <w:tcPr/>
          <w:p>
            <w:pPr>
              <w:pStyle w:val="Compact"/>
              <w:jc w:val="left"/>
            </w:pPr>
            <w:r>
              <w:t xml:space="preserve">08 Jun 2025</w:t>
            </w:r>
          </w:p>
        </w:tc>
        <w:tc>
          <w:tcPr/>
          <w:p>
            <w:pPr>
              <w:pStyle w:val="Compact"/>
              <w:jc w:val="left"/>
            </w:pPr>
            <w:r>
              <w:t xml:space="preserve">3 hours</w:t>
            </w:r>
          </w:p>
        </w:tc>
        <w:tc>
          <w:tcPr/>
          <w:p>
            <w:pPr>
              <w:pStyle w:val="Compact"/>
              <w:jc w:val="left"/>
            </w:pPr>
            <w:r>
              <w:t xml:space="preserve">9,000.00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Drafting of Judge's order for interim injunction in a property dispute case. Includes legal research on precedent cases from the Dhaka Bench and compliance with Bangladesh Code of Civil Procedure, 1908.</w:t>
            </w:r>
          </w:p>
        </w:tc>
        <w:tc>
          <w:tcPr/>
          <w:p>
            <w:pPr>
              <w:pStyle w:val="Compact"/>
              <w:jc w:val="left"/>
            </w:pPr>
            <w:r>
              <w:t xml:space="preserve">10 Jun 2025</w:t>
            </w:r>
          </w:p>
        </w:tc>
        <w:tc>
          <w:tcPr/>
          <w:p>
            <w:pPr>
              <w:pStyle w:val="Compact"/>
              <w:jc w:val="left"/>
            </w:pPr>
            <w:r>
              <w:t xml:space="preserve">1 order</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Attendance and representation at the Judge's quarterly performance review committee meeting held at the Bangladesh Judicial Academy, Dhaka. Includes preparation of supporting documentation and post-meeting report.</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Urgent Judge advisory on constitutional interpretation matter referred by the Dhaka Metropolitan Magistrate Court. Includes emergency legal memo and recommendation for the presiding Judge's decision.</w:t>
            </w:r>
          </w:p>
        </w:tc>
        <w:tc>
          <w:tcPr/>
          <w:p>
            <w:pPr>
              <w:pStyle w:val="Compact"/>
              <w:jc w:val="left"/>
            </w:pPr>
            <w:r>
              <w:t xml:space="preserve">14 Jun 2025</w:t>
            </w:r>
          </w:p>
        </w:tc>
        <w:tc>
          <w:tcPr/>
          <w:p>
            <w:pPr>
              <w:pStyle w:val="Compact"/>
              <w:jc w:val="left"/>
            </w:pPr>
            <w:r>
              <w:t xml:space="preserve">2 hours</w:t>
            </w:r>
          </w:p>
        </w:tc>
        <w:tc>
          <w:tcPr/>
          <w:p>
            <w:pPr>
              <w:pStyle w:val="Compact"/>
              <w:jc w:val="left"/>
            </w:pPr>
            <w:r>
              <w:t xml:space="preserve">12,000.00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158,000.00 BDT</w:t>
            </w:r>
          </w:p>
        </w:tc>
      </w:tr>
      <w:tr>
        <w:tc>
          <w:tcPr/>
          <w:p>
            <w:pPr>
              <w:pStyle w:val="Compact"/>
              <w:jc w:val="left"/>
            </w:pPr>
            <w:r>
              <w:t xml:space="preserve">VAT @ 15% (Bangladesh)</w:t>
            </w:r>
          </w:p>
        </w:tc>
        <w:tc>
          <w:tcPr/>
          <w:p>
            <w:pPr>
              <w:pStyle w:val="Compact"/>
              <w:jc w:val="right"/>
            </w:pPr>
            <w:r>
              <w:t xml:space="preserve">23,700.00 BDT</w:t>
            </w:r>
          </w:p>
        </w:tc>
      </w:tr>
      <w:tr>
        <w:tc>
          <w:tcPr/>
          <w:p>
            <w:pPr>
              <w:pStyle w:val="Compact"/>
              <w:jc w:val="left"/>
            </w:pPr>
            <w:r>
              <w:t xml:space="preserve">Service Tax @ 3% (Bangladesh)</w:t>
            </w:r>
          </w:p>
        </w:tc>
        <w:tc>
          <w:tcPr/>
          <w:p>
            <w:pPr>
              <w:pStyle w:val="Compact"/>
              <w:jc w:val="right"/>
            </w:pPr>
            <w:r>
              <w:t xml:space="preserve">4,740.00 BDT</w:t>
            </w:r>
          </w:p>
        </w:tc>
      </w:tr>
      <w:tr>
        <w:tc>
          <w:tcPr/>
          <w:p>
            <w:pPr>
              <w:pStyle w:val="Compact"/>
              <w:jc w:val="left"/>
            </w:pPr>
            <w:r>
              <w:t xml:space="preserve">Court Filing &amp; Administrative Fee</w:t>
            </w:r>
          </w:p>
        </w:tc>
        <w:tc>
          <w:tcPr/>
          <w:p>
            <w:pPr>
              <w:pStyle w:val="Compact"/>
              <w:jc w:val="right"/>
            </w:pPr>
            <w:r>
              <w:t xml:space="preserve">2,500.00 BDT</w:t>
            </w:r>
          </w:p>
        </w:tc>
      </w:tr>
      <w:tr>
        <w:tc>
          <w:tcPr/>
          <w:p>
            <w:pPr>
              <w:pStyle w:val="Compact"/>
              <w:jc w:val="left"/>
            </w:pPr>
            <w:r>
              <w:t xml:space="preserve">Discount (Loyal Client – 5%)</w:t>
            </w:r>
          </w:p>
        </w:tc>
        <w:tc>
          <w:tcPr/>
          <w:p>
            <w:pPr>
              <w:pStyle w:val="Compact"/>
              <w:jc w:val="right"/>
            </w:pPr>
            <w:r>
              <w:t xml:space="preserve">-7,900.00 BDT</w:t>
            </w:r>
          </w:p>
        </w:tc>
      </w:tr>
      <w:tr>
        <w:tc>
          <w:tcPr/>
          <w:p>
            <w:pPr>
              <w:pStyle w:val="Compact"/>
              <w:jc w:val="left"/>
            </w:pPr>
            <w:r>
              <w:t xml:space="preserve">GRAND TOTAL DUE</w:t>
            </w:r>
          </w:p>
        </w:tc>
        <w:tc>
          <w:tcPr/>
          <w:p>
            <w:pPr>
              <w:pStyle w:val="Compact"/>
              <w:jc w:val="right"/>
            </w:pPr>
            <w:r>
              <w:t xml:space="preserve">181,040.00 BDT</w:t>
            </w:r>
          </w:p>
        </w:tc>
      </w:tr>
    </w:tbl>
    <w:bookmarkStart w:id="23" w:name="X5f9995f21ef56c5a8989444e49479d9ac39bae8"/>
    <w:p>
      <w:pPr>
        <w:pStyle w:val="Heading3"/>
      </w:pPr>
      <w:r>
        <w:t xml:space="preserve">Terms, Conditions &amp; Important Notes Regarding This Invoice</w:t>
      </w:r>
    </w:p>
    <w:p>
      <w:pPr>
        <w:numPr>
          <w:ilvl w:val="0"/>
          <w:numId w:val="1001"/>
        </w:numPr>
        <w:pStyle w:val="Compact"/>
      </w:pPr>
      <w:r>
        <w:t xml:space="preserve">This Invoice is issued in accordance with the Bangladesh National Board of Revenue (NBR) guidelines for professional legal and judicial advisory services rendered in Dhaka, Bangladesh.</w:t>
      </w:r>
    </w:p>
    <w:p>
      <w:pPr>
        <w:numPr>
          <w:ilvl w:val="0"/>
          <w:numId w:val="1001"/>
        </w:numPr>
        <w:pStyle w:val="Compact"/>
      </w:pPr>
      <w:r>
        <w:t xml:space="preserve">All Judge-related services described in this Invoice have been performed in compliance with the Bangladesh Judicial Service Commission regulations and the Code of Conduct for Legal Practitioners as prescribed by the Bangladesh Bar Council.</w:t>
      </w:r>
    </w:p>
    <w:p>
      <w:pPr>
        <w:numPr>
          <w:ilvl w:val="0"/>
          <w:numId w:val="1001"/>
        </w:numPr>
        <w:pStyle w:val="Compact"/>
      </w:pPr>
      <w:r>
        <w:t xml:space="preserve">Payment for this Invoice is due within fifteen (15) calendar days from the Invoice date. Late payments shall attract a penalty of 1.5% per month as per Bangladesh banking regulations.</w:t>
      </w:r>
    </w:p>
    <w:p>
      <w:pPr>
        <w:numPr>
          <w:ilvl w:val="0"/>
          <w:numId w:val="1001"/>
        </w:numPr>
        <w:pStyle w:val="Compact"/>
      </w:pPr>
      <w:r>
        <w:t xml:space="preserve">The Judge consultation services listed herein are confidential. All documents, opinions, and legal memos prepared under this engagement are the exclusive property of the client and shall not be disclosed to any third party without written consent.</w:t>
      </w:r>
    </w:p>
    <w:p>
      <w:pPr>
        <w:numPr>
          <w:ilvl w:val="0"/>
          <w:numId w:val="1001"/>
        </w:numPr>
        <w:pStyle w:val="Compact"/>
      </w:pPr>
      <w:r>
        <w:t xml:space="preserve">This Invoice is valid only for the specific Judge services rendered in the Dhaka metropolitan area, Bangladesh. Any additional services or extensions of scope must be documented in a separate Invoice or supplementary agreement.</w:t>
      </w:r>
    </w:p>
    <w:p>
      <w:pPr>
        <w:numPr>
          <w:ilvl w:val="0"/>
          <w:numId w:val="1001"/>
        </w:numPr>
        <w:pStyle w:val="Compact"/>
      </w:pPr>
      <w:r>
        <w:t xml:space="preserve">Disputes arising from this Invoice shall be resolved through the Dhaka Arbitration Centre in accordance with the Bangladesh Arbitration Act, 2001. The jurisdiction of the courts in Dhaka, Bangladesh shall be exclusively applicable.</w:t>
      </w:r>
    </w:p>
    <w:p>
      <w:pPr>
        <w:numPr>
          <w:ilvl w:val="0"/>
          <w:numId w:val="1001"/>
        </w:numPr>
        <w:pStyle w:val="Compact"/>
      </w:pPr>
      <w:r>
        <w:t xml:space="preserve">Retain this Invoice for your records. A duplicate copy may be requested from our Dhaka office within ninety (90) days of the original Invoice date.</w:t>
      </w:r>
    </w:p>
    <w:bookmarkEnd w:id="23"/>
    <w:bookmarkStart w:id="24" w:name="bank-transfer-details"/>
    <w:p>
      <w:pPr>
        <w:pStyle w:val="Heading4"/>
      </w:pPr>
      <w:r>
        <w:t xml:space="preserve">Bank Transfer Details</w:t>
      </w:r>
    </w:p>
    <w:p>
      <w:pPr>
        <w:pStyle w:val="FirstParagraph"/>
      </w:pPr>
      <w:r>
        <w:rPr>
          <w:bCs/>
          <w:b/>
        </w:rPr>
        <w:t xml:space="preserve">Bank:</w:t>
      </w:r>
      <w:r>
        <w:t xml:space="preserve"> </w:t>
      </w:r>
      <w:r>
        <w:t xml:space="preserve">Sonali Bank, Bangladesh</w:t>
      </w:r>
    </w:p>
    <w:p>
      <w:pPr>
        <w:pStyle w:val="BodyText"/>
      </w:pPr>
      <w:r>
        <w:rPr>
          <w:bCs/>
          <w:b/>
        </w:rPr>
        <w:t xml:space="preserve">Branch:</w:t>
      </w:r>
      <w:r>
        <w:t xml:space="preserve"> </w:t>
      </w:r>
      <w:r>
        <w:t xml:space="preserve">Banani, Dhaka</w:t>
      </w:r>
    </w:p>
    <w:p>
      <w:pPr>
        <w:pStyle w:val="BodyText"/>
      </w:pPr>
      <w:r>
        <w:rPr>
          <w:bCs/>
          <w:b/>
        </w:rPr>
        <w:t xml:space="preserve">Account Name:</w:t>
      </w:r>
      <w:r>
        <w:t xml:space="preserve"> </w:t>
      </w:r>
      <w:r>
        <w:t xml:space="preserve">Judge &amp; Associates Legal Consultancy</w:t>
      </w:r>
    </w:p>
    <w:p>
      <w:pPr>
        <w:pStyle w:val="BodyText"/>
      </w:pPr>
      <w:r>
        <w:rPr>
          <w:bCs/>
          <w:b/>
        </w:rPr>
        <w:t xml:space="preserve">Account No:</w:t>
      </w:r>
      <w:r>
        <w:t xml:space="preserve"> </w:t>
      </w:r>
      <w:r>
        <w:t xml:space="preserve">1010-0045-6789-01</w:t>
      </w:r>
    </w:p>
    <w:p>
      <w:pPr>
        <w:pStyle w:val="BodyText"/>
      </w:pPr>
      <w:r>
        <w:rPr>
          <w:bCs/>
          <w:b/>
        </w:rPr>
        <w:t xml:space="preserve">SWIFT Code:</w:t>
      </w:r>
      <w:r>
        <w:t xml:space="preserve"> </w:t>
      </w:r>
      <w:r>
        <w:t xml:space="preserve">SNLBBDDH</w:t>
      </w:r>
    </w:p>
    <w:bookmarkEnd w:id="24"/>
    <w:bookmarkStart w:id="25" w:name="alternative-payment-methods"/>
    <w:p>
      <w:pPr>
        <w:pStyle w:val="Heading4"/>
      </w:pPr>
      <w:r>
        <w:t xml:space="preserve">Alternative Payment Methods</w:t>
      </w:r>
    </w:p>
    <w:p>
      <w:pPr>
        <w:pStyle w:val="FirstParagraph"/>
      </w:pPr>
      <w:r>
        <w:rPr>
          <w:bCs/>
          <w:b/>
        </w:rPr>
        <w:t xml:space="preserve">Mobile Banking:</w:t>
      </w:r>
      <w:r>
        <w:t xml:space="preserve"> </w:t>
      </w:r>
      <w:r>
        <w:t xml:space="preserve">bKash Merchant ID: 01711-234567</w:t>
      </w:r>
    </w:p>
    <w:p>
      <w:pPr>
        <w:pStyle w:val="BodyText"/>
      </w:pPr>
      <w:r>
        <w:rPr>
          <w:bCs/>
          <w:b/>
        </w:rPr>
        <w:t xml:space="preserve">Bank Draft:</w:t>
      </w:r>
      <w:r>
        <w:t xml:space="preserve"> </w:t>
      </w:r>
      <w:r>
        <w:t xml:space="preserve">Payable to "Judge &amp; Associates Legal Consultancy"</w:t>
      </w:r>
    </w:p>
    <w:p>
      <w:pPr>
        <w:pStyle w:val="BodyText"/>
      </w:pPr>
      <w:r>
        <w:rPr>
          <w:bCs/>
          <w:b/>
        </w:rPr>
        <w:t xml:space="preserve">Cash Payment:</w:t>
      </w:r>
      <w:r>
        <w:t xml:space="preserve"> </w:t>
      </w:r>
      <w:r>
        <w:t xml:space="preserve">Acceptable at our Dhaka office (Banani) during business hours, 10:00 AM – 5:00 PM, Saturday to Thursday.</w:t>
      </w:r>
    </w:p>
    <w:bookmarkEnd w:id="25"/>
    <w:p>
      <w:pPr>
        <w:pStyle w:val="BodyText"/>
      </w:pPr>
      <w:r>
        <w:t xml:space="preserve">Authorized Signatory for Judge &amp; Associates Legal Consultancy, Dhaka, Bangladesh</w:t>
      </w:r>
    </w:p>
    <w:p>
      <w:pPr>
        <w:pStyle w:val="BodyText"/>
      </w:pPr>
      <w:r>
        <w:rPr>
          <w:bCs/>
          <w:b/>
        </w:rPr>
        <w:t xml:space="preserve">Justice (Retd.) Md. Shahidul Islam</w:t>
      </w:r>
    </w:p>
    <w:p>
      <w:pPr>
        <w:pStyle w:val="BodyText"/>
      </w:pPr>
      <w:r>
        <w:t xml:space="preserve">Senior Partner &amp; Chief Judge Consultant</w:t>
      </w:r>
    </w:p>
    <w:p>
      <w:pPr>
        <w:pStyle w:val="BodyText"/>
      </w:pPr>
      <w:r>
        <w:t xml:space="preserve">License No: BJC/2019/004521</w:t>
      </w:r>
    </w:p>
    <w:p>
      <w:pPr>
        <w:pStyle w:val="BodyText"/>
      </w:pPr>
      <w:r>
        <w:rPr>
          <w:bCs/>
          <w:b/>
        </w:rPr>
        <w:t xml:space="preserve">Judge &amp; Associates Legal Consultancy</w:t>
      </w:r>
      <w:r>
        <w:t xml:space="preserve"> </w:t>
      </w:r>
      <w:r>
        <w:t xml:space="preserve">| House 42, Road 11, Banani, Dhaka 1213, Bangladesh</w:t>
      </w:r>
    </w:p>
    <w:p>
      <w:pPr>
        <w:pStyle w:val="BodyText"/>
      </w:pPr>
      <w:r>
        <w:t xml:space="preserve">This Invoice has been generated electronically and is valid without a physical stamp. For verification, contact our Dhaka office at +880-2-9887654.</w:t>
      </w:r>
    </w:p>
    <w:p>
      <w:pPr>
        <w:pStyle w:val="BodyText"/>
      </w:pPr>
      <w:r>
        <w:t xml:space="preserve">Invoice Reference: INV-JDG-DHK-2025-00472 | Generated on: 15 June 2025 | Page 1 of 1</w:t>
      </w:r>
    </w:p>
    <w:p>
      <w:pPr>
        <w:pStyle w:val="BodyText"/>
      </w:pPr>
      <w:r>
        <w:t xml:space="preserve">Thank you for engaging our Judge advisory services in Bangladesh Dhaka. We remain committed to upholding the highest standards of judicial integrity and legal excellence in every Invoice we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Bangladesh Dhaka</dc:title>
  <dc:creator/>
  <dc:language>en</dc:language>
  <cp:keywords/>
  <dcterms:created xsi:type="dcterms:W3CDTF">2026-10-10T12:43:33Z</dcterms:created>
  <dcterms:modified xsi:type="dcterms:W3CDTF">2026-10-10T12:43:33Z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