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Court</w:t>
      </w:r>
      <w:r>
        <w:t xml:space="preserve"> </w:t>
      </w:r>
      <w:r>
        <w:t xml:space="preserve">of</w:t>
      </w:r>
      <w:r>
        <w:t xml:space="preserve"> </w:t>
      </w:r>
      <w:r>
        <w:t xml:space="preserve">Brussels,</w:t>
      </w:r>
      <w:r>
        <w:t xml:space="preserve"> </w:t>
      </w:r>
      <w:r>
        <w:t xml:space="preserve">Belgium</w:t>
      </w:r>
    </w:p>
    <w:p>
      <w:pPr>
        <w:pStyle w:val="FirstParagraph"/>
      </w:pPr>
      <w:r>
        <w:t xml:space="preserve">Official Judicial Invoice</w:t>
      </w:r>
    </w:p>
    <w:bookmarkStart w:id="20" w:name="invoice"/>
    <w:p>
      <w:pPr>
        <w:pStyle w:val="Heading1"/>
      </w:pPr>
      <w:r>
        <w:t xml:space="preserve">INVOICE</w:t>
      </w:r>
    </w:p>
    <w:p>
      <w:pPr>
        <w:pStyle w:val="FirstParagraph"/>
      </w:pPr>
      <w:r>
        <w:t xml:space="preserve">Royal Court of Justice of Brussels — Tribunal de Bruxelles — Koninklijke Rechtbank van Brussel</w:t>
      </w:r>
    </w:p>
    <w:p>
      <w:pPr>
        <w:pStyle w:val="BodyText"/>
      </w:pPr>
      <w:r>
        <w:t xml:space="preserve">Judicial Services — Office of the Presiding Judge — Belgium, Brussels</w:t>
      </w:r>
    </w:p>
    <w:bookmarkEnd w:id="20"/>
    <w:bookmarkStart w:id="21" w:name="issued-by-court"/>
    <w:p>
      <w:pPr>
        <w:pStyle w:val="Heading3"/>
      </w:pPr>
      <w:r>
        <w:t xml:space="preserve">Issued By (Court)</w:t>
      </w:r>
    </w:p>
    <w:p>
      <w:pPr>
        <w:pStyle w:val="FirstParagraph"/>
      </w:pPr>
      <w:r>
        <w:rPr>
          <w:bCs/>
          <w:b/>
        </w:rPr>
        <w:t xml:space="preserve">Royal Court of Justice of Brussels</w:t>
      </w:r>
    </w:p>
    <w:p>
      <w:pPr>
        <w:pStyle w:val="BodyText"/>
      </w:pPr>
      <w:r>
        <w:t xml:space="preserve">Office of the Presiding Judge</w:t>
      </w:r>
    </w:p>
    <w:p>
      <w:pPr>
        <w:pStyle w:val="BodyText"/>
      </w:pPr>
      <w:r>
        <w:t xml:space="preserve">Place du Trône / Troonplaats 1</w:t>
      </w:r>
    </w:p>
    <w:p>
      <w:pPr>
        <w:pStyle w:val="BodyText"/>
      </w:pPr>
      <w:r>
        <w:t xml:space="preserve">1000 Brussels, Belgium</w:t>
      </w:r>
    </w:p>
    <w:p>
      <w:pPr>
        <w:pStyle w:val="BodyText"/>
      </w:pPr>
      <w:r>
        <w:t xml:space="preserve">VAT No.: BE 0000.000.000</w:t>
      </w:r>
    </w:p>
    <w:p>
      <w:pPr>
        <w:pStyle w:val="BodyText"/>
      </w:pPr>
      <w:r>
        <w:t xml:space="preserve">IBAN: BE00 0000 0000 0000</w:t>
      </w:r>
    </w:p>
    <w:p>
      <w:pPr>
        <w:pStyle w:val="BodyText"/>
      </w:pPr>
      <w:r>
        <w:t xml:space="preserve">BIC: BNBEBEBB</w:t>
      </w:r>
    </w:p>
    <w:bookmarkEnd w:id="21"/>
    <w:bookmarkStart w:id="22" w:name="billed-to-party"/>
    <w:p>
      <w:pPr>
        <w:pStyle w:val="Heading3"/>
      </w:pPr>
      <w:r>
        <w:t xml:space="preserve">Billed To (Party)</w:t>
      </w:r>
    </w:p>
    <w:p>
      <w:pPr>
        <w:pStyle w:val="FirstParagraph"/>
      </w:pPr>
      <w:r>
        <w:rPr>
          <w:bCs/>
          <w:b/>
        </w:rPr>
        <w:t xml:space="preserve">Me. Laurent Van den Berghe</w:t>
      </w:r>
    </w:p>
    <w:p>
      <w:pPr>
        <w:pStyle w:val="BodyText"/>
      </w:pPr>
      <w:r>
        <w:t xml:space="preserve">Attorney at Law — Bar of Brussels</w:t>
      </w:r>
    </w:p>
    <w:p>
      <w:pPr>
        <w:pStyle w:val="BodyText"/>
      </w:pPr>
      <w:r>
        <w:t xml:space="preserve">Avenue Louise 250, Box 12</w:t>
      </w:r>
    </w:p>
    <w:p>
      <w:pPr>
        <w:pStyle w:val="BodyText"/>
      </w:pPr>
      <w:r>
        <w:t xml:space="preserve">1050 Brussels, Belgium</w:t>
      </w:r>
    </w:p>
    <w:p>
      <w:pPr>
        <w:pStyle w:val="BodyText"/>
      </w:pPr>
      <w:r>
        <w:t xml:space="preserve">VAT No.: BE 0456.789.012</w:t>
      </w:r>
    </w:p>
    <w:bookmarkEnd w:id="22"/>
    <w:bookmarkStart w:id="23" w:name="invoice-details"/>
    <w:p>
      <w:pPr>
        <w:pStyle w:val="Heading3"/>
      </w:pPr>
      <w:r>
        <w:t xml:space="preserve">Invoice Details</w:t>
      </w:r>
    </w:p>
    <w:p>
      <w:pPr>
        <w:pStyle w:val="FirstParagraph"/>
      </w:pPr>
      <w:r>
        <w:rPr>
          <w:bCs/>
          <w:b/>
        </w:rPr>
        <w:t xml:space="preserve">Invoice No.:</w:t>
      </w:r>
      <w:r>
        <w:t xml:space="preserve"> </w:t>
      </w:r>
      <w:r>
        <w:t xml:space="preserve">JUD-BRU-2025-04871</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Case Reference:</w:t>
      </w:r>
      <w:r>
        <w:t xml:space="preserve"> </w:t>
      </w:r>
      <w:r>
        <w:t xml:space="preserve">R.G. 25/003421</w:t>
      </w:r>
    </w:p>
    <w:p>
      <w:pPr>
        <w:pStyle w:val="BodyText"/>
      </w:pPr>
      <w:r>
        <w:rPr>
          <w:bCs/>
          <w:b/>
        </w:rPr>
        <w:t xml:space="preserve">Judge:</w:t>
      </w:r>
      <w:r>
        <w:t xml:space="preserve"> </w:t>
      </w:r>
      <w:r>
        <w:t xml:space="preserve">H.E. Judge Marie-Claire De Smet</w:t>
      </w:r>
    </w:p>
    <w:p>
      <w:pPr>
        <w:pStyle w:val="BodyText"/>
      </w:pPr>
      <w:r>
        <w:rPr>
          <w:bCs/>
          <w:b/>
        </w:rPr>
        <w:t xml:space="preserve">Chamber:</w:t>
      </w:r>
      <w:r>
        <w:t xml:space="preserve"> </w:t>
      </w:r>
      <w:r>
        <w:t xml:space="preserve">Civil Division, 4th Chamber</w:t>
      </w:r>
    </w:p>
    <w:bookmarkEnd w:id="23"/>
    <w:bookmarkStart w:id="26" w:name="X5c900862c410cd2bf38b8de1bc4922a25552c74"/>
    <w:p>
      <w:pPr>
        <w:pStyle w:val="Heading2"/>
      </w:pPr>
      <w:r>
        <w:t xml:space="preserve">Description of Judicial Services Rendered</w:t>
      </w:r>
    </w:p>
    <w:p>
      <w:pPr>
        <w:pStyle w:val="FirstParagraph"/>
      </w:pPr>
      <w:r>
        <w:t xml:space="preserve">This invoice pertains to the judicial fees and administrative costs associated with the proceedings presided over by Judge Marie-Claire De Smet at the Royal Court of Justice of Brussels, Belgium. The following line items reflect the services rendered in connection with Case No. R.G. 25/003421, a civil dispute matter heard in the 4th Chamber of the Civil Division.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Presiding Judge’s hearing fee — Initial oral hearing and case management conference before Judge De Smet, including review of pleadings and procedural orders issued by the Judge.</w:t>
            </w:r>
          </w:p>
        </w:tc>
        <w:tc>
          <w:tcPr/>
          <w:p>
            <w:pPr>
              <w:pStyle w:val="Compact"/>
              <w:jc w:val="left"/>
            </w:pPr>
            <w:r>
              <w:t xml:space="preserve">03 Mar 2025</w:t>
            </w:r>
          </w:p>
        </w:tc>
        <w:tc>
          <w:tcPr/>
          <w:p>
            <w:pPr>
              <w:pStyle w:val="Compact"/>
              <w:jc w:val="left"/>
            </w:pPr>
            <w:r>
              <w:t xml:space="preserve">1 session</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02</w:t>
            </w:r>
          </w:p>
        </w:tc>
        <w:tc>
          <w:tcPr/>
          <w:p>
            <w:pPr>
              <w:pStyle w:val="Compact"/>
              <w:jc w:val="left"/>
            </w:pPr>
            <w:r>
              <w:t xml:space="preserve">Judicial deliberation and drafting of interim order (ordonnance) by the presiding Judge, including legal research and consultation of Belgian civil procedure code (Code judiciaire, Book I, Title I).</w:t>
            </w:r>
          </w:p>
        </w:tc>
        <w:tc>
          <w:tcPr/>
          <w:p>
            <w:pPr>
              <w:pStyle w:val="Compact"/>
              <w:jc w:val="left"/>
            </w:pPr>
            <w:r>
              <w:t xml:space="preserve">18 Mar 2025</w:t>
            </w:r>
          </w:p>
        </w:tc>
        <w:tc>
          <w:tcPr/>
          <w:p>
            <w:pPr>
              <w:pStyle w:val="Compact"/>
              <w:jc w:val="left"/>
            </w:pPr>
            <w:r>
              <w:t xml:space="preserve">1 order</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03</w:t>
            </w:r>
          </w:p>
        </w:tc>
        <w:tc>
          <w:tcPr/>
          <w:p>
            <w:pPr>
              <w:pStyle w:val="Compact"/>
              <w:jc w:val="left"/>
            </w:pPr>
            <w:r>
              <w:t xml:space="preserve">Second hearing before the Judge — Examination of witnesses, cross-examination, and judicial questioning of parties. Conducted in the courtroom of the Brussels Palace of Justice.</w:t>
            </w:r>
          </w:p>
        </w:tc>
        <w:tc>
          <w:tcPr/>
          <w:p>
            <w:pPr>
              <w:pStyle w:val="Compact"/>
              <w:jc w:val="left"/>
            </w:pPr>
            <w:r>
              <w:t xml:space="preserve">08 Apr 2025</w:t>
            </w:r>
          </w:p>
        </w:tc>
        <w:tc>
          <w:tcPr/>
          <w:p>
            <w:pPr>
              <w:pStyle w:val="Compact"/>
              <w:jc w:val="left"/>
            </w:pPr>
            <w:r>
              <w:t xml:space="preserve">1 session</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04</w:t>
            </w:r>
          </w:p>
        </w:tc>
        <w:tc>
          <w:tcPr/>
          <w:p>
            <w:pPr>
              <w:pStyle w:val="Compact"/>
              <w:jc w:val="left"/>
            </w:pPr>
            <w:r>
              <w:t xml:space="preserve">Judge’s written judgment (jugement) — Full reasoned decision of 24 pages, including findings of fact, legal reasoning under Belgian and EU law, and dispositive provisions. Issued by the presiding Judge of the 4th Chamber.</w:t>
            </w:r>
          </w:p>
        </w:tc>
        <w:tc>
          <w:tcPr/>
          <w:p>
            <w:pPr>
              <w:pStyle w:val="Compact"/>
              <w:jc w:val="left"/>
            </w:pPr>
            <w:r>
              <w:t xml:space="preserve">22 May 2025</w:t>
            </w:r>
          </w:p>
        </w:tc>
        <w:tc>
          <w:tcPr/>
          <w:p>
            <w:pPr>
              <w:pStyle w:val="Compact"/>
              <w:jc w:val="left"/>
            </w:pPr>
            <w:r>
              <w:t xml:space="preserve">1 judgment</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05</w:t>
            </w:r>
          </w:p>
        </w:tc>
        <w:tc>
          <w:tcPr/>
          <w:p>
            <w:pPr>
              <w:pStyle w:val="Compact"/>
              <w:jc w:val="left"/>
            </w:pPr>
            <w:r>
              <w:t xml:space="preserve">Administrative court costs — Filing fees, registration of the case in the Brussels court docket, service of process (signification) by the court bailiff (huissier de justice), and official copies of the judgment.</w:t>
            </w:r>
          </w:p>
        </w:tc>
        <w:tc>
          <w:tcPr/>
          <w:p>
            <w:pPr>
              <w:pStyle w:val="Compact"/>
              <w:jc w:val="left"/>
            </w:pPr>
            <w:r>
              <w:t xml:space="preserve">22 May 2025</w:t>
            </w:r>
          </w:p>
        </w:tc>
        <w:tc>
          <w:tcPr/>
          <w:p>
            <w:pPr>
              <w:pStyle w:val="Compact"/>
              <w:jc w:val="left"/>
            </w:pPr>
            <w:r>
              <w:t xml:space="preserve">1 package</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06</w:t>
            </w:r>
          </w:p>
        </w:tc>
        <w:tc>
          <w:tcPr/>
          <w:p>
            <w:pPr>
              <w:pStyle w:val="Compact"/>
              <w:jc w:val="left"/>
            </w:pPr>
            <w:r>
              <w:t xml:space="preserve">Interpreter and translation services — Official French-to-Dutch translation of the Judge’s judgment for the Brussels bilingual court record, as required under the Belgian Code of Judicial Organization.</w:t>
            </w:r>
          </w:p>
        </w:tc>
        <w:tc>
          <w:tcPr/>
          <w:p>
            <w:pPr>
              <w:pStyle w:val="Compact"/>
              <w:jc w:val="left"/>
            </w:pPr>
            <w:r>
              <w:t xml:space="preserve">30 May 2025</w:t>
            </w:r>
          </w:p>
        </w:tc>
        <w:tc>
          <w:tcPr/>
          <w:p>
            <w:pPr>
              <w:pStyle w:val="Compact"/>
              <w:jc w:val="left"/>
            </w:pPr>
            <w:r>
              <w:t xml:space="preserve">1 document</w:t>
            </w:r>
          </w:p>
        </w:tc>
        <w:tc>
          <w:tcPr/>
          <w:p>
            <w:pPr>
              <w:pStyle w:val="Compact"/>
              <w:jc w:val="left"/>
            </w:pPr>
            <w:r>
              <w:t xml:space="preserve">€ 275.00</w:t>
            </w:r>
          </w:p>
        </w:tc>
        <w:tc>
          <w:tcPr/>
          <w:p>
            <w:pPr>
              <w:pStyle w:val="Compact"/>
              <w:jc w:val="left"/>
            </w:pPr>
            <w:r>
              <w:t xml:space="preserve">€ 275.00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w:t>
            </w:r>
          </w:p>
        </w:tc>
      </w:tr>
      <w:tr>
        <w:tc>
          <w:tcPr/>
          <w:p>
            <w:pPr>
              <w:pStyle w:val="Compact"/>
              <w:jc w:val="left"/>
            </w:pPr>
            <w:r>
              <w:t xml:space="preserve">Subtotal (excl. VAT)</w:t>
            </w:r>
          </w:p>
        </w:tc>
        <w:tc>
          <w:tcPr/>
          <w:p>
            <w:pPr>
              <w:pStyle w:val="Compact"/>
              <w:jc w:val="right"/>
            </w:pPr>
            <w:r>
              <w:t xml:space="preserve">€ 2,880.00</w:t>
            </w:r>
          </w:p>
        </w:tc>
      </w:tr>
      <w:tr>
        <w:tc>
          <w:tcPr/>
          <w:p>
            <w:pPr>
              <w:pStyle w:val="Compact"/>
              <w:jc w:val="left"/>
            </w:pPr>
            <w:r>
              <w:t xml:space="preserve">VAT (21% — Belgian standard rate)</w:t>
            </w:r>
          </w:p>
        </w:tc>
        <w:tc>
          <w:tcPr/>
          <w:p>
            <w:pPr>
              <w:pStyle w:val="Compact"/>
              <w:jc w:val="right"/>
            </w:pPr>
            <w:r>
              <w:t xml:space="preserve">€ 604.80</w:t>
            </w:r>
          </w:p>
        </w:tc>
      </w:tr>
      <w:tr>
        <w:tc>
          <w:tcPr/>
          <w:p>
            <w:pPr>
              <w:pStyle w:val="Compact"/>
              <w:jc w:val="left"/>
            </w:pPr>
            <w:r>
              <w:t xml:space="preserve">Grand Total (incl. VAT)</w:t>
            </w:r>
          </w:p>
        </w:tc>
        <w:tc>
          <w:tcPr/>
          <w:p>
            <w:pPr>
              <w:pStyle w:val="Compact"/>
              <w:jc w:val="right"/>
            </w:pPr>
            <w:r>
              <w:t xml:space="preserve">€ 3,484.80</w:t>
            </w:r>
          </w:p>
        </w:tc>
      </w:tr>
    </w:tbl>
    <w:p>
      <w:pPr>
        <w:pStyle w:val="BodyText"/>
      </w:pPr>
      <w:r>
        <w:t xml:space="preserve">VAT is applied in accordance with the Belgian VAT Code (Code TVA / BTW-Wetboek). The Court of Brussels, Belgium, is registered for VAT purposes under the number BE 0000.000.000.</w:t>
      </w:r>
    </w:p>
    <w:bookmarkStart w:id="24" w:name="payment-terms-and-conditions"/>
    <w:p>
      <w:pPr>
        <w:pStyle w:val="Heading4"/>
      </w:pPr>
      <w:r>
        <w:t xml:space="preserve">Payment Terms and Conditions</w:t>
      </w:r>
    </w:p>
    <w:p>
      <w:pPr>
        <w:pStyle w:val="FirstParagraph"/>
      </w:pPr>
      <w:r>
        <w:t xml:space="preserve">Payment of the full amount of</w:t>
      </w:r>
      <w:r>
        <w:t xml:space="preserve"> </w:t>
      </w:r>
      <w:r>
        <w:rPr>
          <w:bCs/>
          <w:b/>
        </w:rPr>
        <w:t xml:space="preserve">€ 3,484.80</w:t>
      </w:r>
      <w:r>
        <w:t xml:space="preserve"> </w:t>
      </w:r>
      <w:r>
        <w:t xml:space="preserve">is due within thirty (30) calendar days from the date of this invoice, i.e., no later than</w:t>
      </w:r>
      <w:r>
        <w:t xml:space="preserve"> </w:t>
      </w:r>
      <w:r>
        <w:rPr>
          <w:bCs/>
          <w:b/>
        </w:rPr>
        <w:t xml:space="preserve">14 July 2025</w:t>
      </w:r>
      <w:r>
        <w:t xml:space="preserve">. Payment shall be made by bank transfer to the IBAN indicated above (BE00 0000 0000 0000, BIC: BNBEBEBB). Please reference the invoice number</w:t>
      </w:r>
      <w:r>
        <w:t xml:space="preserve"> </w:t>
      </w:r>
      <w:r>
        <w:rPr>
          <w:bCs/>
          <w:b/>
        </w:rPr>
        <w:t xml:space="preserve">JUD-BRU-2025-04871</w:t>
      </w:r>
      <w:r>
        <w:t xml:space="preserve"> </w:t>
      </w:r>
      <w:r>
        <w:t xml:space="preserve">and the case number</w:t>
      </w:r>
      <w:r>
        <w:t xml:space="preserve"> </w:t>
      </w:r>
      <w:r>
        <w:rPr>
          <w:bCs/>
          <w:b/>
        </w:rPr>
        <w:t xml:space="preserve">R.G. 25/003421</w:t>
      </w:r>
      <w:r>
        <w:t xml:space="preserve"> </w:t>
      </w:r>
      <w:r>
        <w:t xml:space="preserve">in the transfer remarks.</w:t>
      </w:r>
    </w:p>
    <w:p>
      <w:pPr>
        <w:pStyle w:val="BodyText"/>
      </w:pPr>
      <w:r>
        <w:t xml:space="preserve">In the event of late payment, statutory interest at the rate prescribed by the Belgian Law of 22 March 1988 on late payment in commercial transactions shall apply, in addition to a fixed compensation of € 40 for recovery costs, as provided under Article 5 of the same law. The Court of Brussels reserves the right to suspend further judicial administrative services until full settlement of this invoice.</w:t>
      </w:r>
    </w:p>
    <w:p>
      <w:pPr>
        <w:pStyle w:val="BodyText"/>
      </w:pPr>
      <w:r>
        <w:t xml:space="preserve">This invoice is issued in accordance with the Belgian Royal Decree of 24 December 2002 on the fees of judicial officers and the applicable tariff schedule of the Court of Brussels. All amounts are denominated in Euro (EUR), the official currency of Belgium. This document constitutes a valid fiscal invoice under Belgian tax law and may be used for accounting and reimbursement purposes by the billed party or their legal insurer.</w:t>
      </w:r>
    </w:p>
    <w:bookmarkEnd w:id="24"/>
    <w:bookmarkStart w:id="25" w:name="legal-reference-and-jurisdiction"/>
    <w:p>
      <w:pPr>
        <w:pStyle w:val="Heading4"/>
      </w:pPr>
      <w:r>
        <w:t xml:space="preserve">Legal Reference and Jurisdiction</w:t>
      </w:r>
    </w:p>
    <w:p>
      <w:pPr>
        <w:pStyle w:val="FirstParagraph"/>
      </w:pPr>
      <w:r>
        <w:t xml:space="preserve">This invoice is governed by the laws of the Kingdom of Belgium. Any dispute arising from the interpretation or enforcement of this invoice shall be submitted to the exclusive jurisdiction of the Court of Brussels, Belgium. The presiding Judge, H.E. Judge Marie-Claire De Smet, certifies that all services listed herein were rendered in the proper course of judicial proceedings and in full compliance with the Belgian Code of Judicial Organization (Code de l’organisation judiciaire) and the applicable procedural rules of the Brussels court.</w:t>
      </w:r>
    </w:p>
    <w:bookmarkEnd w:id="25"/>
    <w:p>
      <w:pPr>
        <w:pStyle w:val="BodyText"/>
      </w:pPr>
      <w:r>
        <w:rPr>
          <w:bCs/>
          <w:b/>
        </w:rPr>
        <w:t xml:space="preserve">Royal Court of Justice of Brussels — Tribunal de Bruxelles — Koninklijke Rechtbank van Brussel</w:t>
      </w:r>
    </w:p>
    <w:p>
      <w:pPr>
        <w:pStyle w:val="BodyText"/>
      </w:pPr>
      <w:r>
        <w:t xml:space="preserve">Place du Trône / Troonplaats 1, 1000 Brussels, Belgium • Tel: +32 2 507 51 11 • Email: greffe@just.fgov.be</w:t>
      </w:r>
    </w:p>
    <w:p>
      <w:pPr>
        <w:pStyle w:val="BodyText"/>
      </w:pPr>
      <w:r>
        <w:t xml:space="preserve">This invoice was generated electronically and is valid without signature under Belgian e-invoicing regulations (Peppol / UBL 2.1). — End of Document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Court of Brussels, Belgium</dc:title>
  <dc:creator/>
  <dc:language>en</dc:language>
  <cp:keywords/>
  <dcterms:created xsi:type="dcterms:W3CDTF">2026-10-10T06:44:23Z</dcterms:created>
  <dcterms:modified xsi:type="dcterms:W3CDTF">2026-10-10T06:44:23Z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