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Professional</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invoice"/>
    <w:p>
      <w:pPr>
        <w:pStyle w:val="Heading1"/>
      </w:pPr>
      <w:r>
        <w:t xml:space="preserve">INVOICE</w:t>
      </w:r>
    </w:p>
    <w:p>
      <w:pPr>
        <w:pStyle w:val="FirstParagraph"/>
      </w:pPr>
      <w:r>
        <w:t xml:space="preserve">Professional Judicial Services — Judge Consultation &amp; Adjudication</w:t>
      </w:r>
    </w:p>
    <w:p>
      <w:pPr>
        <w:pStyle w:val="BodyText"/>
      </w:pPr>
      <w:r>
        <w:t xml:space="preserve">Issued in China Beijing — People's Republic of China</w:t>
      </w:r>
    </w:p>
    <w:bookmarkEnd w:id="20"/>
    <w:p>
      <w:pPr>
        <w:pStyle w:val="BodyText"/>
      </w:pPr>
      <w:r>
        <w:rPr>
          <w:bCs/>
          <w:b/>
        </w:rPr>
        <w:t xml:space="preserve">Invoice Number:</w:t>
      </w:r>
      <w:r>
        <w:t xml:space="preserve"> </w:t>
      </w:r>
      <w:r>
        <w:t xml:space="preserve">CN-BJ-JDG-2025-04872</w:t>
      </w:r>
      <w:r>
        <w:br/>
      </w:r>
      <w:r>
        <w:rPr>
          <w:bCs/>
          <w:b/>
        </w:rPr>
        <w:t xml:space="preserve">Date of Issue:</w:t>
      </w:r>
      <w:r>
        <w:t xml:space="preserve"> </w:t>
      </w:r>
      <w:r>
        <w:t xml:space="preserve">June 15, 2025</w:t>
      </w:r>
      <w:r>
        <w:br/>
      </w:r>
      <w:r>
        <w:rPr>
          <w:bCs/>
          <w:b/>
        </w:rPr>
        <w:t xml:space="preserve">Due Date:</w:t>
      </w:r>
      <w:r>
        <w:t xml:space="preserve"> </w:t>
      </w:r>
      <w:r>
        <w:t xml:space="preserve">July 15, 2025</w:t>
      </w:r>
      <w:r>
        <w:br/>
      </w:r>
      <w:r>
        <w:rPr>
          <w:bCs/>
          <w:b/>
        </w:rPr>
        <w:t xml:space="preserve">Currency:</w:t>
      </w:r>
      <w:r>
        <w:t xml:space="preserve"> </w:t>
      </w:r>
      <w:r>
        <w:t xml:space="preserve">CNY (Chinese Yuan Renminbi)</w:t>
      </w:r>
    </w:p>
    <w:p>
      <w:pPr>
        <w:pStyle w:val="BodyText"/>
      </w:pPr>
      <w:r>
        <w:rPr>
          <w:bCs/>
          <w:b/>
        </w:rPr>
        <w:t xml:space="preserve">Issued By:</w:t>
      </w:r>
      <w:r>
        <w:br/>
      </w:r>
      <w:r>
        <w:t xml:space="preserve">Hon. Judge Wei Zhang, Esq.</w:t>
      </w:r>
      <w:r>
        <w:br/>
      </w:r>
      <w:r>
        <w:t xml:space="preserve">Senior Judicial Officer</w:t>
      </w:r>
      <w:r>
        <w:br/>
      </w:r>
      <w:r>
        <w:t xml:space="preserve">Beijing Municipal Court Services</w:t>
      </w:r>
      <w:r>
        <w:br/>
      </w:r>
      <w:r>
        <w:t xml:space="preserve">No. 88 Fuxing Road, Haidian District</w:t>
      </w:r>
      <w:r>
        <w:br/>
      </w:r>
      <w:r>
        <w:t xml:space="preserve">China Beijing, 100089</w:t>
      </w:r>
      <w:r>
        <w:br/>
      </w:r>
      <w:r>
        <w:t xml:space="preserve">Tax ID: 91110108MA01XXXX7K</w:t>
      </w:r>
    </w:p>
    <w:p>
      <w:pPr>
        <w:pStyle w:val="BodyText"/>
      </w:pPr>
      <w:r>
        <w:t xml:space="preserve">Billed To</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 Party:</w:t>
            </w:r>
            <w:r>
              <w:t xml:space="preserve"> </w:t>
            </w:r>
            <w:r>
              <w:t xml:space="preserve">Beijing International Trade &amp; Commerce Association</w:t>
            </w:r>
          </w:p>
        </w:tc>
        <w:tc>
          <w:tcPr/>
          <w:p>
            <w:pPr>
              <w:pStyle w:val="Compact"/>
              <w:jc w:val="left"/>
            </w:pPr>
            <w:r>
              <w:rPr>
                <w:bCs/>
                <w:b/>
              </w:rPr>
              <w:t xml:space="preserve">Reference No.:</w:t>
            </w:r>
            <w:r>
              <w:t xml:space="preserve"> </w:t>
            </w:r>
            <w:r>
              <w:t xml:space="preserve">BITCA-2025-INV-3341</w:t>
            </w:r>
          </w:p>
        </w:tc>
      </w:tr>
      <w:tr>
        <w:tc>
          <w:tcPr/>
          <w:p>
            <w:pPr>
              <w:pStyle w:val="Compact"/>
              <w:jc w:val="left"/>
            </w:pPr>
            <w:r>
              <w:rPr>
                <w:bCs/>
                <w:b/>
              </w:rPr>
              <w:t xml:space="preserve">Address:</w:t>
            </w:r>
            <w:r>
              <w:t xml:space="preserve"> </w:t>
            </w:r>
            <w:r>
              <w:t xml:space="preserve">12 Chaoyangmen Avenue, Chaoyang District, China Beijing, 100020</w:t>
            </w:r>
          </w:p>
        </w:tc>
        <w:tc>
          <w:tcPr/>
          <w:p>
            <w:pPr>
              <w:pStyle w:val="Compact"/>
              <w:jc w:val="left"/>
            </w:pPr>
            <w:r>
              <w:rPr>
                <w:bCs/>
                <w:b/>
              </w:rPr>
              <w:t xml:space="preserve">Contact:</w:t>
            </w:r>
            <w:r>
              <w:t xml:space="preserve"> </w:t>
            </w:r>
            <w:r>
              <w:t xml:space="preserve">Ms. Li Fang, General Counsel</w:t>
            </w:r>
          </w:p>
        </w:tc>
      </w:tr>
      <w:tr>
        <w:tc>
          <w:tcPr/>
          <w:p>
            <w:pPr>
              <w:pStyle w:val="Compact"/>
              <w:jc w:val="left"/>
            </w:pPr>
            <w:r>
              <w:rPr>
                <w:bCs/>
                <w:b/>
              </w:rPr>
              <w:t xml:space="preserve">Email:</w:t>
            </w:r>
            <w:r>
              <w:t xml:space="preserve"> </w:t>
            </w:r>
            <w:r>
              <w:t xml:space="preserve">legal@bitca-beijing.cn</w:t>
            </w:r>
          </w:p>
        </w:tc>
        <w:tc>
          <w:tcPr/>
          <w:p>
            <w:pPr>
              <w:pStyle w:val="Compact"/>
              <w:jc w:val="left"/>
            </w:pPr>
            <w:r>
              <w:rPr>
                <w:bCs/>
                <w:b/>
              </w:rPr>
              <w:t xml:space="preserve">Phone:</w:t>
            </w:r>
            <w:r>
              <w:t xml:space="preserve"> </w:t>
            </w:r>
            <w:r>
              <w:t xml:space="preserve">+86-10-6588-2201</w:t>
            </w:r>
          </w:p>
        </w:tc>
      </w:tr>
    </w:tbl>
    <w:p>
      <w:pPr>
        <w:pStyle w:val="BodyText"/>
      </w:pPr>
      <w:r>
        <w:t xml:space="preserve">Description of Judge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Hours</w:t>
            </w:r>
          </w:p>
        </w:tc>
        <w:tc>
          <w:tcPr/>
          <w:p>
            <w:pPr>
              <w:pStyle w:val="Compact"/>
              <w:jc w:val="left"/>
            </w:pPr>
            <w:r>
              <w:t xml:space="preserve">Rate (CNY/hr)</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Formal adjudication and written judgment for commercial dispute case No. BJ-2025-CV-1187, presided over by the Judge at the Beijing Intermediate People's Court, China Beijing</w:t>
            </w:r>
          </w:p>
        </w:tc>
        <w:tc>
          <w:tcPr/>
          <w:p>
            <w:pPr>
              <w:pStyle w:val="Compact"/>
              <w:jc w:val="left"/>
            </w:pPr>
            <w:r>
              <w:t xml:space="preserve">May 02, 2025</w:t>
            </w:r>
          </w:p>
        </w:tc>
        <w:tc>
          <w:tcPr/>
          <w:p>
            <w:pPr>
              <w:pStyle w:val="Compact"/>
              <w:jc w:val="left"/>
            </w:pPr>
            <w:r>
              <w:t xml:space="preserve">8.0</w:t>
            </w:r>
          </w:p>
        </w:tc>
        <w:tc>
          <w:tcPr/>
          <w:p>
            <w:pPr>
              <w:pStyle w:val="Compact"/>
              <w:jc w:val="left"/>
            </w:pPr>
            <w:r>
              <w:t xml:space="preserve">2,800</w:t>
            </w:r>
          </w:p>
        </w:tc>
        <w:tc>
          <w:tcPr/>
          <w:p>
            <w:pPr>
              <w:pStyle w:val="Compact"/>
              <w:jc w:val="left"/>
            </w:pPr>
            <w:r>
              <w:t xml:space="preserve">22,400.00</w:t>
            </w:r>
          </w:p>
        </w:tc>
      </w:tr>
      <w:tr>
        <w:tc>
          <w:tcPr/>
          <w:p>
            <w:pPr>
              <w:pStyle w:val="Compact"/>
              <w:jc w:val="left"/>
            </w:pPr>
            <w:r>
              <w:t xml:space="preserve">2</w:t>
            </w:r>
          </w:p>
        </w:tc>
        <w:tc>
          <w:tcPr/>
          <w:p>
            <w:pPr>
              <w:pStyle w:val="Compact"/>
              <w:jc w:val="left"/>
            </w:pPr>
            <w:r>
              <w:t xml:space="preserve">Judge-led mediation session for intellectual property licensing conflict between two domestic enterprises, conducted in the mediation chamber of the Haidian District Court, China Beijing</w:t>
            </w:r>
          </w:p>
        </w:tc>
        <w:tc>
          <w:tcPr/>
          <w:p>
            <w:pPr>
              <w:pStyle w:val="Compact"/>
              <w:jc w:val="left"/>
            </w:pPr>
            <w:r>
              <w:t xml:space="preserve">May 14, 2025</w:t>
            </w:r>
          </w:p>
        </w:tc>
        <w:tc>
          <w:tcPr/>
          <w:p>
            <w:pPr>
              <w:pStyle w:val="Compact"/>
              <w:jc w:val="left"/>
            </w:pPr>
            <w:r>
              <w:t xml:space="preserve">6.0</w:t>
            </w:r>
          </w:p>
        </w:tc>
        <w:tc>
          <w:tcPr/>
          <w:p>
            <w:pPr>
              <w:pStyle w:val="Compact"/>
              <w:jc w:val="left"/>
            </w:pPr>
            <w:r>
              <w:t xml:space="preserve">2,800</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Preparation and issuance of the formal written judgment document, including legal reasoning, evidentiary analysis, and statutory citations under the Civil Procedure Law of the People's Republic of China</w:t>
            </w:r>
          </w:p>
        </w:tc>
        <w:tc>
          <w:tcPr/>
          <w:p>
            <w:pPr>
              <w:pStyle w:val="Compact"/>
              <w:jc w:val="left"/>
            </w:pPr>
            <w:r>
              <w:t xml:space="preserve">May 20, 2025</w:t>
            </w:r>
          </w:p>
        </w:tc>
        <w:tc>
          <w:tcPr/>
          <w:p>
            <w:pPr>
              <w:pStyle w:val="Compact"/>
              <w:jc w:val="left"/>
            </w:pPr>
            <w:r>
              <w:t xml:space="preserve">10.0</w:t>
            </w:r>
          </w:p>
        </w:tc>
        <w:tc>
          <w:tcPr/>
          <w:p>
            <w:pPr>
              <w:pStyle w:val="Compact"/>
              <w:jc w:val="left"/>
            </w:pPr>
            <w:r>
              <w:t xml:space="preserve">2,500</w:t>
            </w:r>
          </w:p>
        </w:tc>
        <w:tc>
          <w:tcPr/>
          <w:p>
            <w:pPr>
              <w:pStyle w:val="Compact"/>
              <w:jc w:val="left"/>
            </w:pPr>
            <w:r>
              <w:t xml:space="preserve">25,000.00</w:t>
            </w:r>
          </w:p>
        </w:tc>
      </w:tr>
      <w:tr>
        <w:tc>
          <w:tcPr/>
          <w:p>
            <w:pPr>
              <w:pStyle w:val="Compact"/>
              <w:jc w:val="left"/>
            </w:pPr>
            <w:r>
              <w:t xml:space="preserve">4</w:t>
            </w:r>
          </w:p>
        </w:tc>
        <w:tc>
          <w:tcPr/>
          <w:p>
            <w:pPr>
              <w:pStyle w:val="Compact"/>
              <w:jc w:val="left"/>
            </w:pPr>
            <w:r>
              <w:t xml:space="preserve">Judge consultation and advisory opinion on cross-border enforcement of the judgment under the Hague Convention, provided to the client's legal team at the Beijing International Arbitration Center</w:t>
            </w:r>
          </w:p>
        </w:tc>
        <w:tc>
          <w:tcPr/>
          <w:p>
            <w:pPr>
              <w:pStyle w:val="Compact"/>
              <w:jc w:val="left"/>
            </w:pPr>
            <w:r>
              <w:t xml:space="preserve">May 28, 2025</w:t>
            </w:r>
          </w:p>
        </w:tc>
        <w:tc>
          <w:tcPr/>
          <w:p>
            <w:pPr>
              <w:pStyle w:val="Compact"/>
              <w:jc w:val="left"/>
            </w:pPr>
            <w:r>
              <w:t xml:space="preserve">4.0</w:t>
            </w:r>
          </w:p>
        </w:tc>
        <w:tc>
          <w:tcPr/>
          <w:p>
            <w:pPr>
              <w:pStyle w:val="Compact"/>
              <w:jc w:val="left"/>
            </w:pPr>
            <w:r>
              <w:t xml:space="preserve">3,200</w:t>
            </w:r>
          </w:p>
        </w:tc>
        <w:tc>
          <w:tcPr/>
          <w:p>
            <w:pPr>
              <w:pStyle w:val="Compact"/>
              <w:jc w:val="left"/>
            </w:pPr>
            <w:r>
              <w:t xml:space="preserve">12,800.00</w:t>
            </w:r>
          </w:p>
        </w:tc>
      </w:tr>
      <w:tr>
        <w:tc>
          <w:tcPr/>
          <w:p>
            <w:pPr>
              <w:pStyle w:val="Compact"/>
              <w:jc w:val="left"/>
            </w:pPr>
            <w:r>
              <w:t xml:space="preserve">5</w:t>
            </w:r>
          </w:p>
        </w:tc>
        <w:tc>
          <w:tcPr/>
          <w:p>
            <w:pPr>
              <w:pStyle w:val="Compact"/>
              <w:jc w:val="left"/>
            </w:pPr>
            <w:r>
              <w:t xml:space="preserve">Attendance and presiding at the enforcement hearing for the aforementioned judgment, including issuance of enforcement orders and coordination with the China Beijing court enforcement bureau</w:t>
            </w:r>
          </w:p>
        </w:tc>
        <w:tc>
          <w:tcPr/>
          <w:p>
            <w:pPr>
              <w:pStyle w:val="Compact"/>
              <w:jc w:val="left"/>
            </w:pPr>
            <w:r>
              <w:t xml:space="preserve">June 05, 2025</w:t>
            </w:r>
          </w:p>
        </w:tc>
        <w:tc>
          <w:tcPr/>
          <w:p>
            <w:pPr>
              <w:pStyle w:val="Compact"/>
              <w:jc w:val="left"/>
            </w:pPr>
            <w:r>
              <w:t xml:space="preserve">5.0</w:t>
            </w:r>
          </w:p>
        </w:tc>
        <w:tc>
          <w:tcPr/>
          <w:p>
            <w:pPr>
              <w:pStyle w:val="Compact"/>
              <w:jc w:val="left"/>
            </w:pPr>
            <w:r>
              <w:t xml:space="preserve">2,800</w:t>
            </w:r>
          </w:p>
        </w:tc>
        <w:tc>
          <w:tcPr/>
          <w:p>
            <w:pPr>
              <w:pStyle w:val="Compact"/>
              <w:jc w:val="left"/>
            </w:pPr>
            <w:r>
              <w:t xml:space="preserve">14,000.00</w:t>
            </w:r>
          </w:p>
        </w:tc>
      </w:tr>
      <w:tr>
        <w:tc>
          <w:tcPr/>
          <w:p>
            <w:pPr>
              <w:pStyle w:val="Compact"/>
              <w:jc w:val="left"/>
            </w:pPr>
            <w:r>
              <w:t xml:space="preserve">6</w:t>
            </w:r>
          </w:p>
        </w:tc>
        <w:tc>
          <w:tcPr/>
          <w:p>
            <w:pPr>
              <w:pStyle w:val="Compact"/>
              <w:jc w:val="left"/>
            </w:pPr>
            <w:r>
              <w:t xml:space="preserve">Post-judgment review and certification of the final judgment for filing with the Ministry of Justice, China Beijing, including notarization and bilingual (Chinese-English) translation verification</w:t>
            </w:r>
          </w:p>
        </w:tc>
        <w:tc>
          <w:tcPr/>
          <w:p>
            <w:pPr>
              <w:pStyle w:val="Compact"/>
              <w:jc w:val="left"/>
            </w:pPr>
            <w:r>
              <w:t xml:space="preserve">June 10, 2025</w:t>
            </w:r>
          </w:p>
        </w:tc>
        <w:tc>
          <w:tcPr/>
          <w:p>
            <w:pPr>
              <w:pStyle w:val="Compact"/>
              <w:jc w:val="left"/>
            </w:pPr>
            <w:r>
              <w:t xml:space="preserve">3.0</w:t>
            </w:r>
          </w:p>
        </w:tc>
        <w:tc>
          <w:tcPr/>
          <w:p>
            <w:pPr>
              <w:pStyle w:val="Compact"/>
              <w:jc w:val="left"/>
            </w:pPr>
            <w:r>
              <w:t xml:space="preserve">2,500</w:t>
            </w:r>
          </w:p>
        </w:tc>
        <w:tc>
          <w:tcPr/>
          <w:p>
            <w:pPr>
              <w:pStyle w:val="Compact"/>
              <w:jc w:val="left"/>
            </w:pPr>
            <w:r>
              <w:t xml:space="preserve">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98,500.00 CNY</w:t>
            </w:r>
          </w:p>
        </w:tc>
      </w:tr>
      <w:tr>
        <w:tc>
          <w:tcPr/>
          <w:p>
            <w:pPr>
              <w:pStyle w:val="Compact"/>
              <w:jc w:val="left"/>
            </w:pPr>
            <w:r>
              <w:t xml:space="preserve">VAT (6% — Professional Services, China Beijing)</w:t>
            </w:r>
          </w:p>
        </w:tc>
        <w:tc>
          <w:tcPr/>
          <w:p>
            <w:pPr>
              <w:pStyle w:val="Compact"/>
              <w:jc w:val="right"/>
            </w:pPr>
            <w:r>
              <w:t xml:space="preserve">5,910.00 CNY</w:t>
            </w:r>
          </w:p>
        </w:tc>
      </w:tr>
      <w:tr>
        <w:tc>
          <w:tcPr/>
          <w:p>
            <w:pPr>
              <w:pStyle w:val="Compact"/>
              <w:jc w:val="left"/>
            </w:pPr>
            <w:r>
              <w:t xml:space="preserve">Court Filing &amp; Administrative Fees</w:t>
            </w:r>
          </w:p>
        </w:tc>
        <w:tc>
          <w:tcPr/>
          <w:p>
            <w:pPr>
              <w:pStyle w:val="Compact"/>
              <w:jc w:val="right"/>
            </w:pPr>
            <w:r>
              <w:t xml:space="preserve">3,200.00 CNY</w:t>
            </w:r>
          </w:p>
        </w:tc>
      </w:tr>
      <w:tr>
        <w:tc>
          <w:tcPr/>
          <w:p>
            <w:pPr>
              <w:pStyle w:val="Compact"/>
              <w:jc w:val="left"/>
            </w:pPr>
            <w:r>
              <w:t xml:space="preserve">Document Certification &amp; Notarization</w:t>
            </w:r>
          </w:p>
        </w:tc>
        <w:tc>
          <w:tcPr/>
          <w:p>
            <w:pPr>
              <w:pStyle w:val="Compact"/>
              <w:jc w:val="right"/>
            </w:pPr>
            <w:r>
              <w:t xml:space="preserve">1,800.00 CNY</w:t>
            </w:r>
          </w:p>
        </w:tc>
      </w:tr>
      <w:tr>
        <w:tc>
          <w:tcPr/>
          <w:p>
            <w:pPr>
              <w:pStyle w:val="Compact"/>
              <w:jc w:val="left"/>
            </w:pPr>
            <w:r>
              <w:t xml:space="preserve">Grand Total Due</w:t>
            </w:r>
          </w:p>
        </w:tc>
        <w:tc>
          <w:tcPr/>
          <w:p>
            <w:pPr>
              <w:pStyle w:val="Compact"/>
              <w:jc w:val="right"/>
            </w:pPr>
            <w:r>
              <w:t xml:space="preserve">109,410.00 CNY</w:t>
            </w:r>
          </w:p>
        </w:tc>
      </w:tr>
    </w:tbl>
    <w:p>
      <w:pPr>
        <w:pStyle w:val="BodyText"/>
      </w:pPr>
      <w:r>
        <w:t xml:space="preserve">Payment Instructions</w:t>
      </w:r>
    </w:p>
    <w:p>
      <w:pPr>
        <w:pStyle w:val="BodyText"/>
      </w:pPr>
      <w:r>
        <w:t xml:space="preserve">This Invoice must be settled in full by the stated due date of July 15, 2025. Payment shall be made via bank transfer to the following account registered in China Beijing:</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Bank Name:</w:t>
            </w:r>
            <w:r>
              <w:t xml:space="preserve"> </w:t>
            </w:r>
            <w:r>
              <w:t xml:space="preserve">Bank of China, Beijing Haidian Branch</w:t>
            </w:r>
          </w:p>
        </w:tc>
        <w:tc>
          <w:tcPr/>
          <w:p>
            <w:pPr>
              <w:pStyle w:val="Compact"/>
              <w:jc w:val="left"/>
            </w:pPr>
            <w:r>
              <w:rPr>
                <w:bCs/>
                <w:b/>
              </w:rPr>
              <w:t xml:space="preserve">SWIFT Code:</w:t>
            </w:r>
            <w:r>
              <w:t xml:space="preserve"> </w:t>
            </w:r>
            <w:r>
              <w:t xml:space="preserve">BKCHCNBJ</w:t>
            </w:r>
          </w:p>
        </w:tc>
      </w:tr>
      <w:tr>
        <w:tc>
          <w:tcPr/>
          <w:p>
            <w:pPr>
              <w:pStyle w:val="Compact"/>
              <w:jc w:val="left"/>
            </w:pPr>
            <w:r>
              <w:rPr>
                <w:bCs/>
                <w:b/>
              </w:rPr>
              <w:t xml:space="preserve">Account Name:</w:t>
            </w:r>
            <w:r>
              <w:t xml:space="preserve"> </w:t>
            </w:r>
            <w:r>
              <w:t xml:space="preserve">Beijing Municipal Court Services — Judge Wei Zhang</w:t>
            </w:r>
          </w:p>
        </w:tc>
        <w:tc>
          <w:tcPr/>
          <w:p>
            <w:pPr>
              <w:pStyle w:val="Compact"/>
              <w:jc w:val="left"/>
            </w:pPr>
            <w:r>
              <w:rPr>
                <w:bCs/>
                <w:b/>
              </w:rPr>
              <w:t xml:space="preserve">Account No.:</w:t>
            </w:r>
            <w:r>
              <w:t xml:space="preserve"> </w:t>
            </w:r>
            <w:r>
              <w:t xml:space="preserve">1000 5888 2201 4477</w:t>
            </w:r>
          </w:p>
        </w:tc>
      </w:tr>
      <w:tr>
        <w:tc>
          <w:tcPr/>
          <w:p>
            <w:pPr>
              <w:pStyle w:val="Compact"/>
              <w:jc w:val="left"/>
            </w:pPr>
            <w:r>
              <w:rPr>
                <w:bCs/>
                <w:b/>
              </w:rPr>
              <w:t xml:space="preserve">IBAN (CN):</w:t>
            </w:r>
            <w:r>
              <w:t xml:space="preserve"> </w:t>
            </w:r>
            <w:r>
              <w:t xml:space="preserve">CN10 1000 5888 2201 4477 001</w:t>
            </w:r>
          </w:p>
        </w:tc>
        <w:tc>
          <w:tcPr/>
          <w:p>
            <w:pPr>
              <w:pStyle w:val="Compact"/>
              <w:jc w:val="left"/>
            </w:pPr>
            <w:r>
              <w:rPr>
                <w:bCs/>
                <w:b/>
              </w:rPr>
              <w:t xml:space="preserve">Reference:</w:t>
            </w:r>
            <w:r>
              <w:t xml:space="preserve"> </w:t>
            </w:r>
            <w:r>
              <w:t xml:space="preserve">CN-BJ-JDG-2025-04872</w:t>
            </w:r>
          </w:p>
        </w:tc>
      </w:tr>
    </w:tbl>
    <w:p>
      <w:pPr>
        <w:pStyle w:val="BodyText"/>
      </w:pPr>
      <w:r>
        <w:t xml:space="preserve">Please reference the Invoice number on all remittances. Late payments shall incur a penalty of 0.05% per calendar day in accordance with the commercial regulations of China Beijing and the applicable provisions of the Civil Code of the People's Republic of China.</w:t>
      </w:r>
    </w:p>
    <w:p>
      <w:pPr>
        <w:pStyle w:val="BodyText"/>
      </w:pPr>
      <w:r>
        <w:t xml:space="preserve">Terms and Conditions</w:t>
      </w:r>
    </w:p>
    <w:p>
      <w:pPr>
        <w:pStyle w:val="BodyText"/>
      </w:pPr>
      <w:r>
        <w:rPr>
          <w:bCs/>
          <w:b/>
        </w:rPr>
        <w:t xml:space="preserve">1.</w:t>
      </w:r>
      <w:r>
        <w:t xml:space="preserve"> </w:t>
      </w:r>
      <w:r>
        <w:t xml:space="preserve">This Invoice constitutes a formal and binding financial document issued in connection with the professional services rendered by the undersigned Judge in the capacity of a judicial officer within the jurisdiction of China Beijing. All services described herein were performed in strict compliance with the judicial ethics code and procedural regulations of the People's Republic of China.</w:t>
      </w:r>
    </w:p>
    <w:p>
      <w:pPr>
        <w:pStyle w:val="BodyText"/>
      </w:pPr>
      <w:r>
        <w:rPr>
          <w:bCs/>
          <w:b/>
        </w:rPr>
        <w:t xml:space="preserve">2.</w:t>
      </w:r>
      <w:r>
        <w:t xml:space="preserve"> </w:t>
      </w:r>
      <w:r>
        <w:t xml:space="preserve">The Judge's professional judgment, written opinions, and adjudicative decisions referenced in this Invoice are confidential and protected under the Judicial Secrets Protection Law. Unauthorized disclosure of the contents of the judgment or the deliberative process is strictly prohibited.</w:t>
      </w:r>
    </w:p>
    <w:p>
      <w:pPr>
        <w:pStyle w:val="BodyText"/>
      </w:pPr>
      <w:r>
        <w:rPr>
          <w:bCs/>
          <w:b/>
        </w:rPr>
        <w:t xml:space="preserve">3.</w:t>
      </w:r>
      <w:r>
        <w:t xml:space="preserve"> </w:t>
      </w:r>
      <w:r>
        <w:t xml:space="preserve">All fees listed on this Invoice are inclusive of the Judge's professional time, courtroom usage within the China Beijing municipal court system, and standard administrative support. Any extraordinary expenses, such as international legal cooperation or expedited processing, shall be itemized separately and require prior written authorization from the client.</w:t>
      </w:r>
    </w:p>
    <w:p>
      <w:pPr>
        <w:pStyle w:val="BodyText"/>
      </w:pPr>
      <w:r>
        <w:rPr>
          <w:bCs/>
          <w:b/>
        </w:rPr>
        <w:t xml:space="preserve">4.</w:t>
      </w:r>
      <w:r>
        <w:t xml:space="preserve"> </w:t>
      </w:r>
      <w:r>
        <w:t xml:space="preserve">This Invoice is governed by and shall be interpreted in accordance with the laws of the People's Republic of China. Any disputes arising from or in connection with this Invoice shall be submitted to the competent court in China Beijing for resolution. The parties agree that the seat of any arbitration, if applicable, shall be Beijing, China.</w:t>
      </w:r>
    </w:p>
    <w:p>
      <w:pPr>
        <w:pStyle w:val="BodyText"/>
      </w:pPr>
      <w:r>
        <w:rPr>
          <w:bCs/>
          <w:b/>
        </w:rPr>
        <w:t xml:space="preserve">5.</w:t>
      </w:r>
      <w:r>
        <w:t xml:space="preserve"> </w:t>
      </w:r>
      <w:r>
        <w:t xml:space="preserve">The client acknowledges that the Judge's services are rendered with the highest degree of impartiality, integrity, and adherence to due process. The issuance of this Invoice does not constitute an admission of liability, a waiver of any judicial privilege, or a modification of the final judgment's legal standing.</w:t>
      </w:r>
    </w:p>
    <w:p>
      <w:pPr>
        <w:pStyle w:val="BodyText"/>
      </w:pPr>
      <w:r>
        <w:rPr>
          <w:bCs/>
          <w:b/>
        </w:rPr>
        <w:t xml:space="preserve">6.</w:t>
      </w:r>
      <w:r>
        <w:t xml:space="preserve"> </w:t>
      </w:r>
      <w:r>
        <w:t xml:space="preserve">This Invoice is valid for a period of ninety (90) days from the date of issue. After the expiration of this period, the client must contact the issuing office in China Beijing to confirm the continued validity of the outstanding balance before making payment.</w:t>
      </w:r>
    </w:p>
    <w:p>
      <w:pPr>
        <w:pStyle w:val="BodyText"/>
      </w:pPr>
      <w:r>
        <w:rPr>
          <w:bCs/>
          <w:b/>
        </w:rPr>
        <w:t xml:space="preserve">7.</w:t>
      </w:r>
      <w:r>
        <w:t xml:space="preserve"> </w:t>
      </w:r>
      <w:r>
        <w:t xml:space="preserve">A copy of this Invoice, along with the corresponding judgment document and court seal, shall be filed with the China Beijing Municipal Court Records Office for a minimum retention period of twenty (20) years in accordance with the Archives Administration Law.</w:t>
      </w:r>
    </w:p>
    <w:p>
      <w:pPr>
        <w:pStyle w:val="BodyText"/>
      </w:pPr>
      <w:r>
        <w:rPr>
          <w:bCs/>
          <w:b/>
        </w:rPr>
        <w:t xml:space="preserve">Authorized Signature:</w:t>
      </w:r>
    </w:p>
    <w:p>
      <w:pPr>
        <w:pStyle w:val="BodyText"/>
      </w:pPr>
      <w:r>
        <w:t xml:space="preserve">Hon. Judge Wei Zhang, Esq.</w:t>
      </w:r>
    </w:p>
    <w:p>
      <w:pPr>
        <w:pStyle w:val="BodyText"/>
      </w:pPr>
      <w:r>
        <w:t xml:space="preserve">Senior Judicial Officer, China Beijing</w:t>
      </w:r>
    </w:p>
    <w:p>
      <w:pPr>
        <w:pStyle w:val="BodyText"/>
      </w:pPr>
      <w:r>
        <w:t xml:space="preserve">Date: June 15, 2025</w:t>
      </w:r>
    </w:p>
    <w:p>
      <w:pPr>
        <w:pStyle w:val="BodyText"/>
      </w:pPr>
      <w:r>
        <w:t xml:space="preserve">[Official Court Seal — China Beijing]</w:t>
      </w:r>
    </w:p>
    <w:p>
      <w:pPr>
        <w:pStyle w:val="BodyText"/>
      </w:pPr>
      <w:r>
        <w:t xml:space="preserve">This Invoice was generated and issued in China Beijing, People's Republic of China. It is the property of the issuing judicial office and may not be reproduced without written consent. For inquiries regarding this Invoice or the associated Judge's judgment, please contact the Beijing Municipal Court Services Office at +86-10-6252-8800 or via email at invoice@bjcourt.gov.cn. This document is issued in duplicate: one copy for the client and one copy for the China Beijing court records archive.</w:t>
      </w:r>
    </w:p>
    <w:p>
      <w:pPr>
        <w:pStyle w:val="BodyText"/>
      </w:pPr>
      <w:r>
        <w:t xml:space="preserve">© 2025 Beijing Municipal Court Services — All Rights Reserved. Invoice CN-BJ-JDG-2025-04872.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Professional Services - China Beijing</dc:title>
  <dc:creator/>
  <dc:language>en</dc:language>
  <cp:keywords/>
  <dcterms:created xsi:type="dcterms:W3CDTF">2026-10-10T08:32:40Z</dcterms:created>
  <dcterms:modified xsi:type="dcterms:W3CDTF">2026-10-10T08:32:40Z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