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invoice"/>
    <w:p>
      <w:pPr>
        <w:pStyle w:val="Heading1"/>
      </w:pPr>
      <w:r>
        <w:t xml:space="preserve">INVOICE</w:t>
      </w:r>
    </w:p>
    <w:p>
      <w:pPr>
        <w:pStyle w:val="FirstParagraph"/>
      </w:pPr>
      <w:r>
        <w:t xml:space="preserve">Professional Judicial &amp; Arbitration Services — Judge Engagement</w:t>
      </w:r>
    </w:p>
    <w:p>
      <w:pPr>
        <w:pStyle w:val="BodyText"/>
      </w:pPr>
      <w:r>
        <w:t xml:space="preserve">Guangzhou, Guangdong Province, People's Republic of China</w:t>
      </w:r>
    </w:p>
    <w:bookmarkEnd w:id="20"/>
    <w:bookmarkStart w:id="21" w:name="issued-by-service-provider"/>
    <w:p>
      <w:pPr>
        <w:pStyle w:val="Heading3"/>
      </w:pPr>
      <w:r>
        <w:t xml:space="preserve">Issued By (Service Provider)</w:t>
      </w:r>
    </w:p>
    <w:p>
      <w:pPr>
        <w:pStyle w:val="FirstParagraph"/>
      </w:pPr>
      <w:r>
        <w:rPr>
          <w:bCs/>
          <w:b/>
        </w:rPr>
        <w:t xml:space="preserve">Guangzhou Judicial Arbitration &amp; Mediation Center</w:t>
      </w:r>
    </w:p>
    <w:p>
      <w:pPr>
        <w:pStyle w:val="BodyText"/>
      </w:pPr>
      <w:r>
        <w:t xml:space="preserve">Address: 388 Tianhe Road, Tianhe District</w:t>
      </w:r>
    </w:p>
    <w:p>
      <w:pPr>
        <w:pStyle w:val="BodyText"/>
      </w:pPr>
      <w:r>
        <w:t xml:space="preserve">Guangzhou, Guangdong 510620, China</w:t>
      </w:r>
    </w:p>
    <w:p>
      <w:pPr>
        <w:pStyle w:val="BodyText"/>
      </w:pPr>
      <w:r>
        <w:t xml:space="preserve">Tax ID (USCC): 91440101MA5C8X2K7P</w:t>
      </w:r>
    </w:p>
    <w:p>
      <w:pPr>
        <w:pStyle w:val="BodyText"/>
      </w:pPr>
      <w:r>
        <w:t xml:space="preserve">Contact: judge.services@gzjac.cn</w:t>
      </w:r>
    </w:p>
    <w:p>
      <w:pPr>
        <w:pStyle w:val="BodyText"/>
      </w:pPr>
      <w:r>
        <w:t xml:space="preserve">Phone: +86-20-8765-4321</w:t>
      </w:r>
    </w:p>
    <w:bookmarkEnd w:id="21"/>
    <w:bookmarkStart w:id="22" w:name="bill-to-client"/>
    <w:p>
      <w:pPr>
        <w:pStyle w:val="Heading3"/>
      </w:pPr>
      <w:r>
        <w:t xml:space="preserve">Bill To (Client)</w:t>
      </w:r>
    </w:p>
    <w:p>
      <w:pPr>
        <w:pStyle w:val="FirstParagraph"/>
      </w:pPr>
      <w:r>
        <w:rPr>
          <w:bCs/>
          <w:b/>
        </w:rPr>
        <w:t xml:space="preserve">Guangzhou International Trade &amp; Commerce Co., Ltd.</w:t>
      </w:r>
    </w:p>
    <w:p>
      <w:pPr>
        <w:pStyle w:val="BodyText"/>
      </w:pPr>
      <w:r>
        <w:t xml:space="preserve">Address: 1200 Zhujiang New Town, Tianhe District</w:t>
      </w:r>
    </w:p>
    <w:p>
      <w:pPr>
        <w:pStyle w:val="BodyText"/>
      </w:pPr>
      <w:r>
        <w:t xml:space="preserve">Guangzhou, Guangdong 510623, China</w:t>
      </w:r>
    </w:p>
    <w:p>
      <w:pPr>
        <w:pStyle w:val="BodyText"/>
      </w:pPr>
      <w:r>
        <w:t xml:space="preserve">Tax ID (USCC): 91440106MA5D3R9T2L</w:t>
      </w:r>
    </w:p>
    <w:p>
      <w:pPr>
        <w:pStyle w:val="BodyText"/>
      </w:pPr>
      <w:r>
        <w:t xml:space="preserve">Contact: legal.dept@gztrade.com.cn</w:t>
      </w:r>
    </w:p>
    <w:p>
      <w:pPr>
        <w:pStyle w:val="BodyText"/>
      </w:pPr>
      <w:r>
        <w:t xml:space="preserve">Phone: +86-20-3890-1234</w:t>
      </w:r>
    </w:p>
    <w:bookmarkEnd w:id="22"/>
    <w:p>
      <w:pPr>
        <w:pStyle w:val="BodyText"/>
      </w:pPr>
      <w:r>
        <w:t xml:space="preserve">Invoice Number</w:t>
      </w:r>
    </w:p>
    <w:p>
      <w:pPr>
        <w:pStyle w:val="BodyText"/>
      </w:pPr>
      <w:r>
        <w:t xml:space="preserve">GZJAC-2025-00487</w:t>
      </w:r>
    </w:p>
    <w:p>
      <w:pPr>
        <w:pStyle w:val="BodyText"/>
      </w:pPr>
      <w:r>
        <w:t xml:space="preserve">Invoice Date</w:t>
      </w:r>
    </w:p>
    <w:p>
      <w:pPr>
        <w:pStyle w:val="BodyText"/>
      </w:pPr>
      <w:r>
        <w:t xml:space="preserve">June 15, 2025</w:t>
      </w:r>
    </w:p>
    <w:p>
      <w:pPr>
        <w:pStyle w:val="BodyText"/>
      </w:pPr>
      <w:r>
        <w:t xml:space="preserve">Due Date</w:t>
      </w:r>
    </w:p>
    <w:p>
      <w:pPr>
        <w:pStyle w:val="BodyText"/>
      </w:pPr>
      <w:r>
        <w:t xml:space="preserve">July 15, 2025</w:t>
      </w:r>
    </w:p>
    <w:p>
      <w:pPr>
        <w:pStyle w:val="BodyText"/>
      </w:pPr>
      <w:r>
        <w:t xml:space="preserve">Currency</w:t>
      </w:r>
    </w:p>
    <w:p>
      <w:pPr>
        <w:pStyle w:val="BodyText"/>
      </w:pPr>
      <w:r>
        <w:t xml:space="preserve">CNY (RMB)</w:t>
      </w:r>
    </w:p>
    <w:p>
      <w:pPr>
        <w:pStyle w:val="BodyText"/>
      </w:pPr>
      <w:r>
        <w:t xml:space="preserve">Judge Reference No.</w:t>
      </w:r>
    </w:p>
    <w:p>
      <w:pPr>
        <w:pStyle w:val="BodyText"/>
      </w:pPr>
      <w:r>
        <w:t xml:space="preserve">JUDGE-GZ-2025-0112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Services</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Appointment of Senior Judge for Commercial Arbitration Panel — Review and adjudication of cross-border trade dispute filed at the Guangzhou International Arbitration Court. The Judge conducted a full evidentiary hearing, reviewed contractual documentation, and issued a preliminary ruling.</w:t>
            </w:r>
          </w:p>
        </w:tc>
        <w:tc>
          <w:tcPr/>
          <w:p>
            <w:pPr>
              <w:pStyle w:val="Compact"/>
              <w:jc w:val="left"/>
            </w:pPr>
            <w:r>
              <w:t xml:space="preserve">May 5 – May 9, 2025</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Judge's Written Arbitration Award — Drafting, review, and finalization of the binding arbitration award in accordance with the Arbitration Law of the People's Republic of China. Includes legal reasoning, citation of applicable statutes, and enforcement provisions valid throughout Guangzhou and the broader Guangdong jurisdiction.</w:t>
            </w:r>
          </w:p>
        </w:tc>
        <w:tc>
          <w:tcPr/>
          <w:p>
            <w:pPr>
              <w:pStyle w:val="Compact"/>
              <w:jc w:val="left"/>
            </w:pPr>
            <w:r>
              <w:t xml:space="preserve">May 12 – May 20, 2025</w:t>
            </w:r>
          </w:p>
        </w:tc>
        <w:tc>
          <w:tcPr/>
          <w:p>
            <w:pPr>
              <w:pStyle w:val="Compact"/>
              <w:jc w:val="left"/>
            </w:pPr>
            <w:r>
              <w:t xml:space="preserve">30 hrs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Post-Award Judge Consultation — Follow-up advisory session with the presiding Judge regarding enforcement of the arbitration award, compliance obligations, and potential appeal procedures within the Guangzhou Intermediate People's Court system.</w:t>
            </w:r>
          </w:p>
        </w:tc>
        <w:tc>
          <w:tcPr/>
          <w:p>
            <w:pPr>
              <w:pStyle w:val="Compact"/>
              <w:jc w:val="left"/>
            </w:pPr>
            <w:r>
              <w:t xml:space="preserve">May 28, 2025</w:t>
            </w:r>
          </w:p>
        </w:tc>
        <w:tc>
          <w:tcPr/>
          <w:p>
            <w:pPr>
              <w:pStyle w:val="Compact"/>
              <w:jc w:val="left"/>
            </w:pPr>
            <w:r>
              <w:t xml:space="preserve">6 hrs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Judge Panel Administrative &amp; Case Management Fees — Coordination of a three-member Judge panel, scheduling of hearings at the Guangzhou Judicial Center, translation services (Mandarin-English), and secure document handling in compliance with China's data protection regulations.</w:t>
            </w:r>
          </w:p>
        </w:tc>
        <w:tc>
          <w:tcPr/>
          <w:p>
            <w:pPr>
              <w:pStyle w:val="Compact"/>
              <w:jc w:val="left"/>
            </w:pPr>
            <w:r>
              <w:t xml:space="preserve">May 2025</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Expedited Judge Ruling for Interim Injunctive Relief — Emergency judicial determination by the presiding Judge to grant temporary preservation of assets pending final arbitration outcome, processed under the expedited procedure of the Guangzhou Arbitration Commission.</w:t>
            </w:r>
          </w:p>
        </w:tc>
        <w:tc>
          <w:tcPr/>
          <w:p>
            <w:pPr>
              <w:pStyle w:val="Compact"/>
              <w:jc w:val="left"/>
            </w:pPr>
            <w:r>
              <w:t xml:space="preserve">May 15, 2025</w:t>
            </w:r>
          </w:p>
        </w:tc>
        <w:tc>
          <w:tcPr/>
          <w:p>
            <w:pPr>
              <w:pStyle w:val="Compact"/>
              <w:jc w:val="left"/>
            </w:pPr>
            <w:r>
              <w:t xml:space="preserve">12 hrs</w:t>
            </w:r>
          </w:p>
        </w:tc>
        <w:tc>
          <w:tcPr/>
          <w:p>
            <w:pPr>
              <w:pStyle w:val="Compact"/>
              <w:jc w:val="left"/>
            </w:pPr>
            <w:r>
              <w:t xml:space="preserve">¥2,000.00</w:t>
            </w:r>
          </w:p>
        </w:tc>
        <w:tc>
          <w:tcPr/>
          <w:p>
            <w:pPr>
              <w:pStyle w:val="Compact"/>
              <w:jc w:val="left"/>
            </w:pPr>
            <w:r>
              <w:t xml:space="preserve">¥24,000.00</w:t>
            </w:r>
          </w:p>
        </w:tc>
      </w:tr>
    </w:tbl>
    <w:p>
      <w:pPr>
        <w:pStyle w:val="BodyText"/>
      </w:pPr>
      <w:r>
        <w:t xml:space="preserve">Subtotal</w:t>
      </w:r>
      <w:r>
        <w:t xml:space="preserve"> </w:t>
      </w:r>
      <w:r>
        <w:t xml:space="preserve">¥140,300.00</w:t>
      </w:r>
    </w:p>
    <w:p>
      <w:pPr>
        <w:pStyle w:val="BodyText"/>
      </w:pPr>
      <w:r>
        <w:t xml:space="preserve">VAT (6% — Professional Services, China)</w:t>
      </w:r>
      <w:r>
        <w:t xml:space="preserve"> </w:t>
      </w:r>
      <w:r>
        <w:t xml:space="preserve">¥8,418.00</w:t>
      </w:r>
    </w:p>
    <w:p>
      <w:pPr>
        <w:pStyle w:val="BodyText"/>
      </w:pPr>
      <w:r>
        <w:t xml:space="preserve">Court &amp; Filing Fees (Guangzhou Municipal)</w:t>
      </w:r>
      <w:r>
        <w:t xml:space="preserve"> </w:t>
      </w:r>
      <w:r>
        <w:t xml:space="preserve">¥3,200.00</w:t>
      </w:r>
    </w:p>
    <w:p>
      <w:pPr>
        <w:pStyle w:val="BodyText"/>
      </w:pPr>
      <w:r>
        <w:t xml:space="preserve">Translation &amp; Certification Surcharge</w:t>
      </w:r>
      <w:r>
        <w:t xml:space="preserve"> </w:t>
      </w:r>
      <w:r>
        <w:t xml:space="preserve">¥1,850.00</w:t>
      </w:r>
    </w:p>
    <w:p>
      <w:pPr>
        <w:pStyle w:val="BodyText"/>
      </w:pPr>
      <w:r>
        <w:t xml:space="preserve">Grand Total (CNY)</w:t>
      </w:r>
      <w:r>
        <w:t xml:space="preserve"> </w:t>
      </w:r>
      <w:r>
        <w:t xml:space="preserve">¥153,768.00</w:t>
      </w:r>
    </w:p>
    <w:bookmarkStart w:id="23" w:name="payment-terms-important-notes"/>
    <w:p>
      <w:pPr>
        <w:pStyle w:val="Heading4"/>
      </w:pPr>
      <w:r>
        <w:t xml:space="preserve">Payment Terms &amp; Important Notes</w:t>
      </w:r>
    </w:p>
    <w:p>
      <w:pPr>
        <w:numPr>
          <w:ilvl w:val="0"/>
          <w:numId w:val="1001"/>
        </w:numPr>
        <w:pStyle w:val="Compact"/>
      </w:pPr>
      <w:r>
        <w:t xml:space="preserve">This Invoice is issued in accordance with the Tax Administration Law of the People's Republic of China and the relevant regulations governing professional judicial and arbitration services in Guangzhou, Guangdong Province.</w:t>
      </w:r>
    </w:p>
    <w:p>
      <w:pPr>
        <w:numPr>
          <w:ilvl w:val="0"/>
          <w:numId w:val="1001"/>
        </w:numPr>
        <w:pStyle w:val="Compact"/>
      </w:pPr>
      <w:r>
        <w:t xml:space="preserve">Payment is due within thirty (30) calendar days from the Invoice date via bank transfer to the account specified below. Late payments shall accrue interest at 0.05% per day as stipulated under Chinese commercial law.</w:t>
      </w:r>
    </w:p>
    <w:p>
      <w:pPr>
        <w:numPr>
          <w:ilvl w:val="0"/>
          <w:numId w:val="1001"/>
        </w:numPr>
        <w:pStyle w:val="Compact"/>
      </w:pPr>
      <w:r>
        <w:t xml:space="preserve">The Judge services described herein were rendered by a duly appointed and licensed Judge of the Guangzhou International Arbitration Court. All proceedings were conducted in full compliance with the Arbitration Law of the PRC (2017 Amendment) and the Civil Procedure Law of the PRC.</w:t>
      </w:r>
    </w:p>
    <w:p>
      <w:pPr>
        <w:numPr>
          <w:ilvl w:val="0"/>
          <w:numId w:val="1001"/>
        </w:numPr>
        <w:pStyle w:val="Compact"/>
      </w:pPr>
      <w:r>
        <w:t xml:space="preserve">Bank Details — Account Name: Guangzhou Judicial Arbitration &amp; Mediation Center; Bank: Industrial and Commercial Bank of China (ICBC), Guangzhou Tianhe Branch; Account No.: 4402 2600 0900 1234 567; SWIFT: ICBKCNBJGZG.</w:t>
      </w:r>
    </w:p>
    <w:p>
      <w:pPr>
        <w:numPr>
          <w:ilvl w:val="0"/>
          <w:numId w:val="1001"/>
        </w:numPr>
        <w:pStyle w:val="Compact"/>
      </w:pPr>
      <w:r>
        <w:t xml:space="preserve">This Invoice must be retained by the client for a minimum of ten (10) years in compliance with China's Accounting Archives Management Measures. A stamped original copy is required for tax deduction purposes.</w:t>
      </w:r>
    </w:p>
    <w:p>
      <w:pPr>
        <w:numPr>
          <w:ilvl w:val="0"/>
          <w:numId w:val="1001"/>
        </w:numPr>
        <w:pStyle w:val="Compact"/>
      </w:pPr>
      <w:r>
        <w:t xml:space="preserve">All Judge-related proceedings referenced in this Invoice are confidential. Disclosure of case details, the identity of the presiding Judge, or the contents of the arbitration award is prohibited without written consent from both parties, as mandated by Guangzhou municipal judicial confidentiality regulations.</w:t>
      </w:r>
    </w:p>
    <w:p>
      <w:pPr>
        <w:numPr>
          <w:ilvl w:val="0"/>
          <w:numId w:val="1001"/>
        </w:numPr>
        <w:pStyle w:val="Compact"/>
      </w:pPr>
      <w:r>
        <w:t xml:space="preserve">For disputes regarding this Invoice or the Judge services rendered, the parties agree to submit to the exclusive jurisdiction of the Guangzhou Intermediate People's Court, Tianhe District, China.</w:t>
      </w:r>
    </w:p>
    <w:bookmarkEnd w:id="23"/>
    <w:p>
      <w:pPr>
        <w:pStyle w:val="FirstParagraph"/>
      </w:pPr>
      <w:r>
        <w:rPr>
          <w:bCs/>
          <w:b/>
        </w:rPr>
        <w:t xml:space="preserve">Authorized Signature &amp; Official Seal</w:t>
      </w:r>
    </w:p>
    <w:p>
      <w:pPr>
        <w:pStyle w:val="BodyText"/>
      </w:pPr>
      <w:r>
        <w:t xml:space="preserve">Guangzhou Judicial Arbitration &amp; Mediation Center</w:t>
      </w:r>
    </w:p>
    <w:p>
      <w:pPr>
        <w:pStyle w:val="BodyText"/>
      </w:pPr>
      <w:r>
        <w:t xml:space="preserve">Presiding Judge: Hon. Chen Weiming, Senior Arbitration Judge</w:t>
      </w:r>
    </w:p>
    <w:p>
      <w:pPr>
        <w:pStyle w:val="BodyText"/>
      </w:pPr>
      <w:r>
        <w:t xml:space="preserve">Finance Officer: Li Xiaofang, Chief Accountant</w:t>
      </w:r>
    </w:p>
    <w:p>
      <w:pPr>
        <w:pStyle w:val="BodyText"/>
      </w:pPr>
      <w:r>
        <w:t xml:space="preserve">Date of Issuance: June 15, 2025 — Guangzhou, China</w:t>
      </w:r>
    </w:p>
    <w:p>
      <w:pPr>
        <w:pStyle w:val="BodyText"/>
      </w:pPr>
      <w:r>
        <w:t xml:space="preserve">[ OFFICIAL RED SEAL — GZJAC ]</w:t>
      </w:r>
    </w:p>
    <w:p>
      <w:pPr>
        <w:pStyle w:val="BodyText"/>
      </w:pPr>
      <w:r>
        <w:t xml:space="preserve">This Invoice was generated and issued in Guangzhou, Guangdong Province, People's Republic of China.</w:t>
      </w:r>
    </w:p>
    <w:p>
      <w:pPr>
        <w:pStyle w:val="BodyText"/>
      </w:pPr>
      <w:r>
        <w:t xml:space="preserve">Guangzhou Judicial Arbitration &amp; Mediation Center | 388 Tianhe Road, Tianhe District, Guangzhou 510620, China</w:t>
      </w:r>
    </w:p>
    <w:p>
      <w:pPr>
        <w:pStyle w:val="BodyText"/>
      </w:pPr>
      <w:r>
        <w:t xml:space="preserve">Document Reference: INVOICE-GZJAC-2025-00487 | Judge Case File: JUDGE-GZ-2025-0112</w:t>
      </w:r>
    </w:p>
    <w:p>
      <w:pPr>
        <w:pStyle w:val="BodyText"/>
      </w:pPr>
      <w:r>
        <w:t xml:space="preserve">This document is a legally binding Invoice for professional Judge services rendered in China Guangzhou. Unauthorized reproduction or alteration is prohibited under the Criminal Law of the PRC, Article 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China Guangzhou</dc:title>
  <dc:creator/>
  <dc:language>en</dc:language>
  <cp:keywords/>
  <dcterms:created xsi:type="dcterms:W3CDTF">2026-10-10T06:23:13Z</dcterms:created>
  <dcterms:modified xsi:type="dcterms:W3CDTF">2026-10-10T06:23:13Z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