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Factura Electrónica de Venta – Servicios Judiciales</w:t>
      </w:r>
    </w:p>
    <w:p>
      <w:pPr>
        <w:pStyle w:val="BodyText"/>
      </w:pPr>
      <w:r>
        <w:rPr>
          <w:bCs/>
          <w:b/>
        </w:rPr>
        <w:t xml:space="preserve">Judge Professional Services &amp; Judicial Arbitration Firm</w:t>
      </w:r>
    </w:p>
    <w:p>
      <w:pPr>
        <w:pStyle w:val="BodyText"/>
      </w:pPr>
      <w:r>
        <w:t xml:space="preserve">Medellín, Colombia</w:t>
      </w:r>
    </w:p>
    <w:p>
      <w:pPr>
        <w:pStyle w:val="BodyText"/>
      </w:pPr>
      <w:r>
        <w:t xml:space="preserve">DIAN Registered – Colombia Medellín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FV-2025-MDE-004872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Invoice Type:</w:t>
      </w:r>
      <w:r>
        <w:t xml:space="preserve"> </w:t>
      </w:r>
      <w:r>
        <w:t xml:space="preserve">Factura de Venta (Art. 616, ET – Colombia)</w:t>
      </w:r>
    </w:p>
    <w:bookmarkEnd w:id="21"/>
    <w:bookmarkStart w:id="22" w:name="provider-judge-services"/>
    <w:p>
      <w:pPr>
        <w:pStyle w:val="Heading3"/>
      </w:pPr>
      <w:r>
        <w:t xml:space="preserve">Provider (Judge Services)</w:t>
      </w:r>
    </w:p>
    <w:p>
      <w:pPr>
        <w:pStyle w:val="FirstParagraph"/>
      </w:pPr>
      <w:r>
        <w:rPr>
          <w:bCs/>
          <w:b/>
        </w:rPr>
        <w:t xml:space="preserve">Company:</w:t>
      </w:r>
      <w:r>
        <w:t xml:space="preserve"> </w:t>
      </w:r>
      <w:r>
        <w:t xml:space="preserve">Judge &amp; Associates Judicial Services S.A.S.</w:t>
      </w:r>
    </w:p>
    <w:p>
      <w:pPr>
        <w:pStyle w:val="BodyText"/>
      </w:pPr>
      <w:r>
        <w:rPr>
          <w:bCs/>
          <w:b/>
        </w:rPr>
        <w:t xml:space="preserve">NIT:</w:t>
      </w:r>
      <w:r>
        <w:t xml:space="preserve"> </w:t>
      </w:r>
      <w:r>
        <w:t xml:space="preserve">901.234.567-8</w:t>
      </w:r>
    </w:p>
    <w:p>
      <w:pPr>
        <w:pStyle w:val="BodyText"/>
      </w:pPr>
      <w:r>
        <w:rPr>
          <w:bCs/>
          <w:b/>
        </w:rPr>
        <w:t xml:space="preserve">DV:</w:t>
      </w:r>
      <w:r>
        <w:t xml:space="preserve"> </w:t>
      </w:r>
      <w:r>
        <w:t xml:space="preserve">8</w:t>
      </w:r>
    </w:p>
    <w:p>
      <w:pPr>
        <w:pStyle w:val="BodyText"/>
      </w:pPr>
      <w:r>
        <w:rPr>
          <w:bCs/>
          <w:b/>
        </w:rPr>
        <w:t xml:space="preserve">Address:</w:t>
      </w:r>
      <w:r>
        <w:t xml:space="preserve"> </w:t>
      </w:r>
      <w:r>
        <w:t xml:space="preserve">Calle 43 # 47A-15, Of. 902</w:t>
      </w:r>
    </w:p>
    <w:p>
      <w:pPr>
        <w:pStyle w:val="BodyText"/>
      </w:pPr>
      <w:r>
        <w:rPr>
          <w:bCs/>
          <w:b/>
        </w:rPr>
        <w:t xml:space="preserve">City:</w:t>
      </w:r>
      <w:r>
        <w:t xml:space="preserve"> </w:t>
      </w:r>
      <w:r>
        <w:t xml:space="preserve">Medellín, Antioquia,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billing@judgeservices-medellin.co</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Corporación Legal Andina S.A.S.</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Avenida La Playa # 50-200, P. 12</w:t>
      </w:r>
    </w:p>
    <w:p>
      <w:pPr>
        <w:pStyle w:val="BodyText"/>
      </w:pPr>
      <w:r>
        <w:rPr>
          <w:bCs/>
          <w:b/>
        </w:rPr>
        <w:t xml:space="preserve">City:</w:t>
      </w:r>
      <w:r>
        <w:t xml:space="preserve"> </w:t>
      </w:r>
      <w:r>
        <w:t xml:space="preserve">Medellín, Antioquia, Colombia</w:t>
      </w:r>
    </w:p>
    <w:p>
      <w:pPr>
        <w:pStyle w:val="BodyText"/>
      </w:pPr>
      <w:r>
        <w:rPr>
          <w:bCs/>
          <w:b/>
        </w:rPr>
        <w:t xml:space="preserve">Contact:</w:t>
      </w:r>
      <w:r>
        <w:t xml:space="preserve"> </w:t>
      </w:r>
      <w:r>
        <w:t xml:space="preserve">Dra. María Fernanda Restrepo</w:t>
      </w:r>
    </w:p>
    <w:p>
      <w:pPr>
        <w:pStyle w:val="BodyText"/>
      </w:pPr>
      <w:r>
        <w:rPr>
          <w:bCs/>
          <w:b/>
        </w:rPr>
        <w:t xml:space="preserve">Email:</w:t>
      </w:r>
      <w:r>
        <w:t xml:space="preserve"> </w:t>
      </w:r>
      <w:r>
        <w:t xml:space="preserve">mrestrepo@corporacionlegalandina.co</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CJ-2025-0031</w:t>
      </w:r>
    </w:p>
    <w:p>
      <w:pPr>
        <w:pStyle w:val="BodyText"/>
      </w:pPr>
      <w:r>
        <w:rPr>
          <w:bCs/>
          <w:b/>
        </w:rPr>
        <w:t xml:space="preserve">Case/Project:</w:t>
      </w:r>
      <w:r>
        <w:t xml:space="preserve"> </w:t>
      </w:r>
      <w:r>
        <w:t xml:space="preserve">Judicial Arbitration Panel – Commercial Dispute</w:t>
      </w:r>
    </w:p>
    <w:p>
      <w:pPr>
        <w:pStyle w:val="BodyText"/>
      </w:pPr>
      <w:r>
        <w:rPr>
          <w:bCs/>
          <w:b/>
        </w:rPr>
        <w:t xml:space="preserve">Judge Assigned:</w:t>
      </w:r>
      <w:r>
        <w:t xml:space="preserve"> </w:t>
      </w:r>
      <w:r>
        <w:t xml:space="preserve">Hon. Dr. Alejandro Cárdenas Molina</w:t>
      </w:r>
    </w:p>
    <w:p>
      <w:pPr>
        <w:pStyle w:val="BodyText"/>
      </w:pPr>
      <w:r>
        <w:rPr>
          <w:bCs/>
          <w:b/>
        </w:rPr>
        <w:t xml:space="preserve">Judicial Registry:</w:t>
      </w:r>
      <w:r>
        <w:t xml:space="preserve"> </w:t>
      </w:r>
      <w:r>
        <w:t xml:space="preserve">C.J. Antioquia – Reg. 2019-0442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Official Judge Panel Service – Presiding Judge for Commercial Arbitration Hearing, Medellín Chamber of Commerce. Includes full judicial deliberation, written ruling, and certification of proceedings under Colombian Arbitration Law (Ley 1563 de 2012).</w:t>
            </w:r>
          </w:p>
        </w:tc>
        <w:tc>
          <w:tcPr/>
          <w:p>
            <w:pPr>
              <w:pStyle w:val="Compact"/>
              <w:jc w:val="left"/>
            </w:pPr>
            <w:r>
              <w:t xml:space="preserve">1 session (8 hrs)</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$1,615,000</w:t>
            </w:r>
          </w:p>
        </w:tc>
      </w:tr>
      <w:tr>
        <w:tc>
          <w:tcPr/>
          <w:p>
            <w:pPr>
              <w:pStyle w:val="Compact"/>
              <w:jc w:val="left"/>
            </w:pPr>
            <w:r>
              <w:t xml:space="preserve">2</w:t>
            </w:r>
          </w:p>
        </w:tc>
        <w:tc>
          <w:tcPr/>
          <w:p>
            <w:pPr>
              <w:pStyle w:val="Compact"/>
              <w:jc w:val="left"/>
            </w:pPr>
            <w:r>
              <w:t xml:space="preserve">Expert Judicial Opinion – Judge Dr. Cárdenas Molina provides a formal written expert opinion on contractual interpretation and liability assessment for the referenced commercial dispute. Delivered within 15 business days per Colombian Code of Civil Procedure (CPC).</w:t>
            </w:r>
          </w:p>
        </w:tc>
        <w:tc>
          <w:tcPr/>
          <w:p>
            <w:pPr>
              <w:pStyle w:val="Compact"/>
              <w:jc w:val="left"/>
            </w:pPr>
            <w:r>
              <w:t xml:space="preserve">1 opinion</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$798,000</w:t>
            </w:r>
          </w:p>
        </w:tc>
      </w:tr>
      <w:tr>
        <w:tc>
          <w:tcPr/>
          <w:p>
            <w:pPr>
              <w:pStyle w:val="Compact"/>
              <w:jc w:val="left"/>
            </w:pPr>
            <w:r>
              <w:t xml:space="preserve">3</w:t>
            </w:r>
          </w:p>
        </w:tc>
        <w:tc>
          <w:tcPr/>
          <w:p>
            <w:pPr>
              <w:pStyle w:val="Compact"/>
              <w:jc w:val="left"/>
            </w:pPr>
            <w:r>
              <w:t xml:space="preserve">Judge Consultation &amp; Case Strategy Session – Private consultation with the assigned Judge regarding procedural strategy, evidentiary requirements, and applicable Colombian jurisprudence (Corte Suprema de Justicia precedents). Conducted at offices in Medellín, Antioquia.</w:t>
            </w:r>
          </w:p>
        </w:tc>
        <w:tc>
          <w:tcPr/>
          <w:p>
            <w:pPr>
              <w:pStyle w:val="Compact"/>
              <w:jc w:val="left"/>
            </w:pPr>
            <w:r>
              <w:t xml:space="preserve">3 hours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$684,000</w:t>
            </w:r>
          </w:p>
        </w:tc>
      </w:tr>
      <w:tr>
        <w:tc>
          <w:tcPr/>
          <w:p>
            <w:pPr>
              <w:pStyle w:val="Compact"/>
              <w:jc w:val="left"/>
            </w:pPr>
            <w:r>
              <w:t xml:space="preserve">4</w:t>
            </w:r>
          </w:p>
        </w:tc>
        <w:tc>
          <w:tcPr/>
          <w:p>
            <w:pPr>
              <w:pStyle w:val="Compact"/>
              <w:jc w:val="left"/>
            </w:pPr>
            <w:r>
              <w:t xml:space="preserve">Document Review &amp; Judicial Certification – Review of 47 pages of contractual documentation, witness statements, and supporting evidence. Includes formal judicial certification stamp and registration with the DIAN electronic invoicing system in Colombia Medellín.</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$532,000</w:t>
            </w:r>
          </w:p>
        </w:tc>
      </w:tr>
      <w:tr>
        <w:tc>
          <w:tcPr/>
          <w:p>
            <w:pPr>
              <w:pStyle w:val="Compact"/>
              <w:jc w:val="left"/>
            </w:pPr>
            <w:r>
              <w:t xml:space="preserve">5</w:t>
            </w:r>
          </w:p>
        </w:tc>
        <w:tc>
          <w:tcPr/>
          <w:p>
            <w:pPr>
              <w:pStyle w:val="Compact"/>
              <w:jc w:val="left"/>
            </w:pPr>
            <w:r>
              <w:t xml:space="preserve">Follow-up Judge Ruling &amp; Enforcement Support – Issuance of final written ruling, registration with the Medellín Municipal Court (Juzgado Municipal), and support for enforcement proceedings under Colombian law. Includes one (1) follow-up hearing if required.</w:t>
            </w:r>
          </w:p>
        </w:tc>
        <w:tc>
          <w:tcPr/>
          <w:p>
            <w:pPr>
              <w:pStyle w:val="Compact"/>
              <w:jc w:val="left"/>
            </w:pPr>
            <w:r>
              <w:t xml:space="preserve">1 ruling</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$665,000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$22,600,000</w:t>
            </w:r>
          </w:p>
        </w:tc>
      </w:tr>
      <w:tr>
        <w:tc>
          <w:tcPr/>
          <w:p>
            <w:pPr>
              <w:pStyle w:val="Compact"/>
              <w:jc w:val="left"/>
            </w:pPr>
            <w:r>
              <w:t xml:space="preserve">IVA 19% (COP)</w:t>
            </w:r>
          </w:p>
        </w:tc>
        <w:tc>
          <w:tcPr/>
          <w:p>
            <w:pPr>
              <w:pStyle w:val="Compact"/>
              <w:jc w:val="right"/>
            </w:pPr>
            <w:r>
              <w:t xml:space="preserve">$4,294,000</w:t>
            </w:r>
          </w:p>
        </w:tc>
      </w:tr>
      <w:tr>
        <w:tc>
          <w:tcPr/>
          <w:p>
            <w:pPr>
              <w:pStyle w:val="Compact"/>
              <w:jc w:val="left"/>
            </w:pPr>
            <w:r>
              <w:t xml:space="preserve">Retención en la Fuente (4%)</w:t>
            </w:r>
          </w:p>
        </w:tc>
        <w:tc>
          <w:tcPr/>
          <w:p>
            <w:pPr>
              <w:pStyle w:val="Compact"/>
              <w:jc w:val="right"/>
            </w:pPr>
            <w:r>
              <w:t xml:space="preserve">-$904,000</w:t>
            </w:r>
          </w:p>
        </w:tc>
      </w:tr>
      <w:tr>
        <w:tc>
          <w:tcPr/>
          <w:p>
            <w:pPr>
              <w:pStyle w:val="Compact"/>
              <w:jc w:val="left"/>
            </w:pPr>
            <w:r>
              <w:t xml:space="preserve">TOTAL PAYABLE (COP)</w:t>
            </w:r>
          </w:p>
        </w:tc>
        <w:tc>
          <w:tcPr/>
          <w:p>
            <w:pPr>
              <w:pStyle w:val="Compact"/>
              <w:jc w:val="right"/>
            </w:pPr>
            <w:r>
              <w:t xml:space="preserve">$25,990,000</w:t>
            </w:r>
          </w:p>
        </w:tc>
      </w:tr>
    </w:tbl>
    <w:bookmarkStart w:id="25" w:name="legal-compliance-notes-colombia-medellín"/>
    <w:p>
      <w:pPr>
        <w:pStyle w:val="Heading3"/>
      </w:pPr>
      <w:r>
        <w:t xml:space="preserve">Legal &amp; Compliance Notes – Colombia Medellín</w:t>
      </w:r>
    </w:p>
    <w:p>
      <w:pPr>
        <w:pStyle w:val="FirstParagraph"/>
      </w:pPr>
      <w:r>
        <w:t xml:space="preserve">This Invoice is issued in strict compliance with the Colombian Tax Code (Estatuto Tributario), specifically Articles 615 through 619, and the DIAN electronic invoicing regulations (Resolución 000042 de 2023). The Judge services rendered are governed by the Colombian Arbitration Law (Ley 1563 de 2012), the Code of Civil Procedure (CPC), and applicable jurisprudence of the Corte Suprema de Justicia and the Consejo de Estado.</w:t>
      </w:r>
    </w:p>
    <w:p>
      <w:pPr>
        <w:pStyle w:val="BodyText"/>
      </w:pPr>
      <w:r>
        <w:t xml:space="preserve">The Judge, Hon. Dr. Alejandro Cárdenas Molina, is duly registered with the Judicial Council of Antioquia (Consejo Seccional de la Judicatura de Antioquia) and operates under the professional regulations established by the Colombian Bar Association (Colegio de Abogados de Medellín). All proceedings conducted in Colombia Medellín are subject to the jurisdiction of the local courts and the applicable procedural norms.</w:t>
      </w:r>
    </w:p>
    <w:p>
      <w:pPr>
        <w:pStyle w:val="BodyText"/>
      </w:pPr>
      <w:r>
        <w:t xml:space="preserve">Payment shall be made via bank transfer to: Banco de Bogotá, Cuenta Corriente No. 016-456-789-01, NIT 901.234.567-8. Late payments shall accrue interest at the maximum rate established by the Superintendencia Financiera de Colombia. This Invoice is valid for 30 calendar days from the issue date. Any dispute regarding this Invoice or the Judge services rendered shall be resolved through the competent courts of Medellín, Antioquia, Colombia, or by arbitration before the Chamber of Commerce of Medellín, at the client's election.</w:t>
      </w:r>
    </w:p>
    <w:p>
      <w:pPr>
        <w:pStyle w:val="BodyText"/>
      </w:pPr>
      <w:r>
        <w:t xml:space="preserve">This document constitutes a valid electronic invoice (factura electrónica) for all tax, accounting, and legal purposes in Colombia. The DIAN validation code and digital signature are attached in the electronic transmission via the DIAN platform. The provider confirms that all Judge services described herein were performed in the city of Medellín, Antioquia, Colombia, and are subject to the 19% Value Added Tax (IVA) as established by Colombian law.</w:t>
      </w:r>
    </w:p>
    <w:bookmarkEnd w:id="25"/>
    <w:p>
      <w:pPr>
        <w:pStyle w:val="BodyText"/>
      </w:pPr>
      <w:r>
        <w:rPr>
          <w:bCs/>
          <w:b/>
        </w:rPr>
        <w:t xml:space="preserve">Hon. Dr. Alejandro Cárdenas Molina</w:t>
      </w:r>
      <w:r>
        <w:br/>
      </w:r>
      <w:r>
        <w:t xml:space="preserve">Presiding Judge – Judge &amp; Associates Judicial Services S.A.S.</w:t>
      </w:r>
      <w:r>
        <w:br/>
      </w:r>
      <w:r>
        <w:t xml:space="preserve">Judicial Registry: C.J. Antioquia – Reg. 2019-0442</w:t>
      </w:r>
      <w:r>
        <w:br/>
      </w:r>
      <w:r>
        <w:t xml:space="preserve">Medellín, Colombia</w:t>
      </w:r>
    </w:p>
    <w:p>
      <w:pPr>
        <w:pStyle w:val="BodyText"/>
      </w:pPr>
      <w:r>
        <w:rPr>
          <w:bCs/>
          <w:b/>
        </w:rPr>
        <w:t xml:space="preserve">Carolina Ospina Vélez</w:t>
      </w:r>
      <w:r>
        <w:br/>
      </w:r>
      <w:r>
        <w:t xml:space="preserve">Financial Controller &amp; Authorized Signatory</w:t>
      </w:r>
      <w:r>
        <w:br/>
      </w:r>
      <w:r>
        <w:t xml:space="preserve">Judge &amp; Associates Judicial Services S.A.S.</w:t>
      </w:r>
      <w:r>
        <w:br/>
      </w:r>
      <w:r>
        <w:t xml:space="preserve">NIT: 901.234.567-8 | Medellín, Colombia</w:t>
      </w:r>
    </w:p>
    <w:p>
      <w:pPr>
        <w:pStyle w:val="BodyText"/>
      </w:pPr>
      <w:r>
        <w:t xml:space="preserve">Judge &amp; Associates Judicial Services S.A.S. | NIT 901.234.567-8 | Calle 43 # 47A-15, Of. 902, Medellín, Antioquia, Colombia</w:t>
      </w:r>
    </w:p>
    <w:p>
      <w:pPr>
        <w:pStyle w:val="BodyText"/>
      </w:pPr>
      <w:r>
        <w:t xml:space="preserve">DIAN Electronic Invoice – Validated via DIAN Platform | Invoice FV-2025-MDE-004872 | Issued in Colombia Medellín</w:t>
      </w:r>
    </w:p>
    <w:p>
      <w:pPr>
        <w:pStyle w:val="BodyText"/>
      </w:pPr>
      <w:r>
        <w:t xml:space="preserve">This Invoice is a legally binding document under Colombian law. For inquiries, contact billing@judgeservices-medellin.co or +57 (604) 444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Colombia Medellín</dc:title>
  <dc:creator/>
  <dc:language>en</dc:language>
  <cp:keywords/>
  <dcterms:created xsi:type="dcterms:W3CDTF">2026-10-10T05:53:23Z</dcterms:created>
  <dcterms:modified xsi:type="dcterms:W3CDTF">2026-10-10T05:53:23Z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