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Legal</w:t>
      </w:r>
      <w:r>
        <w:t xml:space="preserve"> </w:t>
      </w:r>
      <w:r>
        <w:t xml:space="preserve">Services</w:t>
      </w:r>
      <w:r>
        <w:t xml:space="preserve"> </w:t>
      </w:r>
      <w:r>
        <w:t xml:space="preserve">-</w:t>
      </w:r>
      <w:r>
        <w:t xml:space="preserve"> </w:t>
      </w:r>
      <w:r>
        <w:t xml:space="preserve">Cairo,</w:t>
      </w:r>
      <w:r>
        <w:t xml:space="preserve"> </w:t>
      </w:r>
      <w:r>
        <w:t xml:space="preserve">Egypt</w:t>
      </w:r>
    </w:p>
    <w:bookmarkStart w:id="20" w:name="judge-legal-services"/>
    <w:p>
      <w:pPr>
        <w:pStyle w:val="Heading1"/>
      </w:pPr>
      <w:r>
        <w:t xml:space="preserve">JUDGE LEGAL SERVICES</w:t>
      </w:r>
    </w:p>
    <w:p>
      <w:pPr>
        <w:pStyle w:val="FirstParagraph"/>
      </w:pPr>
      <w:r>
        <w:t xml:space="preserve">Judicial Consultancy &amp; Legal Advisory Firm — Cairo, Egypt</w:t>
      </w:r>
    </w:p>
    <w:p>
      <w:pPr>
        <w:pStyle w:val="BodyText"/>
      </w:pPr>
      <w:r>
        <w:t xml:space="preserve">Official Invoice</w:t>
      </w:r>
    </w:p>
    <w:bookmarkEnd w:id="20"/>
    <w:bookmarkStart w:id="21" w:name="issued-by-judge"/>
    <w:p>
      <w:pPr>
        <w:pStyle w:val="Heading3"/>
      </w:pPr>
      <w:r>
        <w:t xml:space="preserve">Issued By (Judge)</w:t>
      </w:r>
    </w:p>
    <w:p>
      <w:pPr>
        <w:pStyle w:val="FirstParagraph"/>
      </w:pPr>
      <w:r>
        <w:rPr>
          <w:bCs/>
          <w:b/>
        </w:rPr>
        <w:t xml:space="preserve">Judge Legal Services S.A.E.</w:t>
      </w:r>
    </w:p>
    <w:p>
      <w:pPr>
        <w:pStyle w:val="BodyText"/>
      </w:pPr>
      <w:r>
        <w:t xml:space="preserve">142 El Tahrir Street, Downtown District</w:t>
      </w:r>
    </w:p>
    <w:p>
      <w:pPr>
        <w:pStyle w:val="BodyText"/>
      </w:pPr>
      <w:r>
        <w:t xml:space="preserve">Cairo 11511, Arab Republic of Egypt</w:t>
      </w:r>
    </w:p>
    <w:p>
      <w:pPr>
        <w:pStyle w:val="BodyText"/>
      </w:pPr>
      <w:r>
        <w:t xml:space="preserve">Tel: +20 2 2578 4432</w:t>
      </w:r>
    </w:p>
    <w:p>
      <w:pPr>
        <w:pStyle w:val="BodyText"/>
      </w:pPr>
      <w:r>
        <w:t xml:space="preserve">Email: billing@judgelegal-egypt.com</w:t>
      </w:r>
    </w:p>
    <w:p>
      <w:pPr>
        <w:pStyle w:val="BodyText"/>
      </w:pPr>
      <w:r>
        <w:t xml:space="preserve">Tax Registration No. (TRN): 552-841-903-771</w:t>
      </w:r>
    </w:p>
    <w:p>
      <w:pPr>
        <w:pStyle w:val="BodyText"/>
      </w:pPr>
      <w:r>
        <w:t xml:space="preserve">Commercial Reg. No.: 184729 (Cairo GCR)</w:t>
      </w:r>
    </w:p>
    <w:bookmarkEnd w:id="21"/>
    <w:bookmarkStart w:id="22" w:name="billed-to-client"/>
    <w:p>
      <w:pPr>
        <w:pStyle w:val="Heading3"/>
      </w:pPr>
      <w:r>
        <w:t xml:space="preserve">Billed To (Client)</w:t>
      </w:r>
    </w:p>
    <w:p>
      <w:pPr>
        <w:pStyle w:val="FirstParagraph"/>
      </w:pPr>
      <w:r>
        <w:rPr>
          <w:bCs/>
          <w:b/>
        </w:rPr>
        <w:t xml:space="preserve">Al-Nile Construction &amp; Development Co.</w:t>
      </w:r>
    </w:p>
    <w:p>
      <w:pPr>
        <w:pStyle w:val="BodyText"/>
      </w:pPr>
      <w:r>
        <w:t xml:space="preserve">88 Corniche El Nil, Maadi District</w:t>
      </w:r>
    </w:p>
    <w:p>
      <w:pPr>
        <w:pStyle w:val="BodyText"/>
      </w:pPr>
      <w:r>
        <w:t xml:space="preserve">Cairo 12577, Arab Republic of Egypt</w:t>
      </w:r>
    </w:p>
    <w:p>
      <w:pPr>
        <w:pStyle w:val="BodyText"/>
      </w:pPr>
      <w:r>
        <w:t xml:space="preserve">Tel: +20 2 2523 7719</w:t>
      </w:r>
    </w:p>
    <w:p>
      <w:pPr>
        <w:pStyle w:val="BodyText"/>
      </w:pPr>
      <w:r>
        <w:t xml:space="preserve">Email: accounts@alnile-dev.com</w:t>
      </w:r>
    </w:p>
    <w:p>
      <w:pPr>
        <w:pStyle w:val="BodyText"/>
      </w:pPr>
      <w:r>
        <w:t xml:space="preserve">Tax Registration No. (TRN): 553-220-448-109</w:t>
      </w:r>
    </w:p>
    <w:bookmarkEnd w:id="22"/>
    <w:p>
      <w:pPr>
        <w:pStyle w:val="BodyText"/>
      </w:pPr>
      <w:r>
        <w:rPr>
          <w:bCs/>
          <w:b/>
        </w:rPr>
        <w:t xml:space="preserve">Invoice Number:</w:t>
      </w:r>
      <w:r>
        <w:t xml:space="preserve"> </w:t>
      </w:r>
      <w:r>
        <w:t xml:space="preserve">JLS-CAI-2025-00472</w:t>
      </w:r>
    </w:p>
    <w:p>
      <w:pPr>
        <w:pStyle w:val="BodyText"/>
      </w:pPr>
      <w:r>
        <w:rPr>
          <w:bCs/>
          <w:b/>
        </w:rPr>
        <w:t xml:space="preserve">Invoice Date:</w:t>
      </w:r>
      <w:r>
        <w:t xml:space="preserve"> </w:t>
      </w:r>
      <w:r>
        <w:t xml:space="preserve">14 June 2025</w:t>
      </w:r>
    </w:p>
    <w:p>
      <w:pPr>
        <w:pStyle w:val="BodyText"/>
      </w:pPr>
      <w:r>
        <w:rPr>
          <w:bCs/>
          <w:b/>
        </w:rPr>
        <w:t xml:space="preserve">Service Period:</w:t>
      </w:r>
      <w:r>
        <w:t xml:space="preserve"> </w:t>
      </w:r>
      <w:r>
        <w:t xml:space="preserve">1 May 2025 – 31 May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Judge Services Rendered</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Judicial Review &amp; Legal Opinion on Land Dispute</w:t>
            </w:r>
            <w:r>
              <w:t xml:space="preserve"> </w:t>
            </w:r>
            <w:r>
              <w:t xml:space="preserve">Comprehensive review of court filings, title deeds, and municipal records pertaining to the Maadi plot dispute. Includes a formal written legal opinion issued by Judge Legal Services' senior judicial advisory panel in Cairo.</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Representation Before the Cairo Commercial Court</w:t>
            </w:r>
            <w:r>
              <w:t xml:space="preserve"> </w:t>
            </w:r>
            <w:r>
              <w:t xml:space="preserve">Full legal representation of the client before the Cairo Commercial Court of First Instance, including preparation of pleadings, attendance at three scheduled hearings, and submission of evidentiary documents in accordance with Egyptian Civil Procedure Law No. 13 of 1968.</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3</w:t>
            </w:r>
          </w:p>
        </w:tc>
        <w:tc>
          <w:tcPr/>
          <w:p>
            <w:pPr>
              <w:pStyle w:val="Compact"/>
              <w:jc w:val="left"/>
            </w:pPr>
            <w:r>
              <w:t xml:space="preserve">Contract Drafting &amp; Judicial Compliance Audit</w:t>
            </w:r>
            <w:r>
              <w:t xml:space="preserve"> </w:t>
            </w:r>
            <w:r>
              <w:t xml:space="preserve">Drafting of a new construction subcontract and a full judicial compliance audit of twelve existing contracts to ensure alignment with Egyptian Commercial Code (Law No. 17 of 1999) and applicable Cairo municipal regulations.</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4</w:t>
            </w:r>
          </w:p>
        </w:tc>
        <w:tc>
          <w:tcPr/>
          <w:p>
            <w:pPr>
              <w:pStyle w:val="Compact"/>
              <w:jc w:val="left"/>
            </w:pPr>
            <w:r>
              <w:t xml:space="preserve">Arbitration Advisory &amp; Dispute Resolution Strategy</w:t>
            </w:r>
            <w:r>
              <w:t xml:space="preserve"> </w:t>
            </w:r>
            <w:r>
              <w:t xml:space="preserve">Strategic advisory session with the Judge Legal Services arbitration team regarding a pending dispute under the Egyptian Arbitration Law No. 27 of 1994. Includes a written dispute resolution roadmap and cost-benefit analysis for arbitration versus litigation in Cairo.</w:t>
            </w:r>
          </w:p>
        </w:tc>
        <w:tc>
          <w:tcPr/>
          <w:p>
            <w:pPr>
              <w:pStyle w:val="Compact"/>
              <w:jc w:val="left"/>
            </w:pPr>
            <w:r>
              <w:t xml:space="preserve">2</w:t>
            </w:r>
          </w:p>
        </w:tc>
        <w:tc>
          <w:tcPr/>
          <w:p>
            <w:pPr>
              <w:pStyle w:val="Compact"/>
              <w:jc w:val="left"/>
            </w:pPr>
            <w:r>
              <w:t xml:space="preserve">9,800.00</w:t>
            </w:r>
          </w:p>
        </w:tc>
        <w:tc>
          <w:tcPr/>
          <w:p>
            <w:pPr>
              <w:pStyle w:val="Compact"/>
              <w:jc w:val="left"/>
            </w:pPr>
            <w:r>
              <w:t xml:space="preserve">19,600.00</w:t>
            </w:r>
          </w:p>
        </w:tc>
      </w:tr>
      <w:tr>
        <w:tc>
          <w:tcPr/>
          <w:p>
            <w:pPr>
              <w:pStyle w:val="Compact"/>
              <w:jc w:val="left"/>
            </w:pPr>
            <w:r>
              <w:t xml:space="preserve">5</w:t>
            </w:r>
          </w:p>
        </w:tc>
        <w:tc>
          <w:tcPr/>
          <w:p>
            <w:pPr>
              <w:pStyle w:val="Compact"/>
              <w:jc w:val="left"/>
            </w:pPr>
            <w:r>
              <w:t xml:space="preserve">Ongoing Judicial Monitoring &amp; Case Management</w:t>
            </w:r>
            <w:r>
              <w:t xml:space="preserve"> </w:t>
            </w:r>
            <w:r>
              <w:t xml:space="preserve">Monthly monitoring of all active court cases, tracking of judicial decisions, and preparation of status reports for the client's board of directors. Covers all proceedings within Cairo, Giza, and Alexandria jurisdictions.</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bl>
    <w:p>
      <w:pPr>
        <w:pStyle w:val="BodyText"/>
      </w:pPr>
      <w:r>
        <w:t xml:space="preserve">Subtotal:</w:t>
      </w:r>
      <w:r>
        <w:t xml:space="preserve">EGP 114,050.00</w:t>
      </w:r>
    </w:p>
    <w:p>
      <w:pPr>
        <w:pStyle w:val="BodyText"/>
      </w:pPr>
      <w:r>
        <w:t xml:space="preserve">VAT @ 14% (Egyptian Tax Authority):</w:t>
      </w:r>
      <w:r>
        <w:t xml:space="preserve">EGP 15,967.00</w:t>
      </w:r>
    </w:p>
    <w:p>
      <w:pPr>
        <w:pStyle w:val="BodyText"/>
      </w:pPr>
      <w:r>
        <w:t xml:space="preserve">Withholding Tax (5% per Egyptian Tax Law):</w:t>
      </w:r>
      <w:r>
        <w:t xml:space="preserve">(EGP 5,702.50)</w:t>
      </w:r>
    </w:p>
    <w:p>
      <w:pPr>
        <w:pStyle w:val="BodyText"/>
      </w:pPr>
      <w:r>
        <w:t xml:space="preserve">Grand Total Due:</w:t>
      </w:r>
      <w:r>
        <w:t xml:space="preserve">EGP 124,314.50</w:t>
      </w:r>
    </w:p>
    <w:bookmarkStart w:id="23" w:name="payment-instructions"/>
    <w:p>
      <w:pPr>
        <w:pStyle w:val="Heading3"/>
      </w:pPr>
      <w:r>
        <w:t xml:space="preserve">Payment Instructions</w:t>
      </w:r>
    </w:p>
    <w:p>
      <w:pPr>
        <w:pStyle w:val="FirstParagraph"/>
      </w:pPr>
      <w:r>
        <w:t xml:space="preserve">All payments for this Judge Legal Services invoice must be remitted in Egyptian Pounds (EGP) within thirty (30) calendar days of the invoice date, in accordance with the payment terms agreed upon in the Master Service Agreement dated 1 January 2025.</w:t>
      </w:r>
    </w:p>
    <w:p>
      <w:pPr>
        <w:pStyle w:val="BodyText"/>
      </w:pPr>
      <w:r>
        <w:rPr>
          <w:bCs/>
          <w:b/>
        </w:rPr>
        <w:t xml:space="preserve">Bank:</w:t>
      </w:r>
      <w:r>
        <w:t xml:space="preserve"> </w:t>
      </w:r>
      <w:r>
        <w:t xml:space="preserve">National Bank of Egypt, Cairo Main Branch</w:t>
      </w:r>
    </w:p>
    <w:p>
      <w:pPr>
        <w:pStyle w:val="BodyText"/>
      </w:pPr>
      <w:r>
        <w:rPr>
          <w:bCs/>
          <w:b/>
        </w:rPr>
        <w:t xml:space="preserve">Account Name:</w:t>
      </w:r>
      <w:r>
        <w:t xml:space="preserve"> </w:t>
      </w:r>
      <w:r>
        <w:t xml:space="preserve">Judge Legal Services S.A.E.</w:t>
      </w:r>
    </w:p>
    <w:p>
      <w:pPr>
        <w:pStyle w:val="BodyText"/>
      </w:pPr>
      <w:r>
        <w:rPr>
          <w:bCs/>
          <w:b/>
        </w:rPr>
        <w:t xml:space="preserve">Account Number:</w:t>
      </w:r>
      <w:r>
        <w:t xml:space="preserve"> </w:t>
      </w:r>
      <w:r>
        <w:t xml:space="preserve">012-4455-8890-1122</w:t>
      </w:r>
    </w:p>
    <w:p>
      <w:pPr>
        <w:pStyle w:val="BodyText"/>
      </w:pPr>
      <w:r>
        <w:rPr>
          <w:bCs/>
          <w:b/>
        </w:rPr>
        <w:t xml:space="preserve">SWIFT Code:</w:t>
      </w:r>
      <w:r>
        <w:t xml:space="preserve"> </w:t>
      </w:r>
      <w:r>
        <w:t xml:space="preserve">NBEYEGCA</w:t>
      </w:r>
    </w:p>
    <w:p>
      <w:pPr>
        <w:pStyle w:val="BodyText"/>
      </w:pPr>
      <w:r>
        <w:rPr>
          <w:bCs/>
          <w:b/>
        </w:rPr>
        <w:t xml:space="preserve">IBAN:</w:t>
      </w:r>
      <w:r>
        <w:t xml:space="preserve"> </w:t>
      </w:r>
      <w:r>
        <w:t xml:space="preserve">EG38 NBEY 0000 0001 2445 5889 0112 2</w:t>
      </w:r>
    </w:p>
    <w:p>
      <w:pPr>
        <w:pStyle w:val="BodyText"/>
      </w:pPr>
      <w:r>
        <w:t xml:space="preserve">Please reference Invoice No.</w:t>
      </w:r>
      <w:r>
        <w:t xml:space="preserve"> </w:t>
      </w:r>
      <w:r>
        <w:rPr>
          <w:bCs/>
          <w:b/>
        </w:rPr>
        <w:t xml:space="preserve">JLS-CAI-2025-00472</w:t>
      </w:r>
      <w:r>
        <w:t xml:space="preserve"> </w:t>
      </w:r>
      <w:r>
        <w:t xml:space="preserve">in all payment communications. Late payments shall accrue interest at the rate of 2% per month as stipulated under Egyptian Civil Code Article 226.</w:t>
      </w:r>
    </w:p>
    <w:bookmarkEnd w:id="23"/>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Judge Legal Services S.A.E., a registered legal consultancy firm operating in Cairo, Egypt, and is governed by the laws of the Arab Republic of Egypt.</w:t>
      </w:r>
    </w:p>
    <w:p>
      <w:pPr>
        <w:numPr>
          <w:ilvl w:val="0"/>
          <w:numId w:val="1001"/>
        </w:numPr>
        <w:pStyle w:val="Compact"/>
      </w:pPr>
      <w:r>
        <w:t xml:space="preserve">All judicial and legal services described herein were rendered by qualified Egyptian-licensed attorneys and judicial advisors employed by Judge Legal Services. No portion of this invoice may be transferred or assigned without prior written consent.</w:t>
      </w:r>
    </w:p>
    <w:p>
      <w:pPr>
        <w:numPr>
          <w:ilvl w:val="0"/>
          <w:numId w:val="1001"/>
        </w:numPr>
        <w:pStyle w:val="Compact"/>
      </w:pPr>
      <w:r>
        <w:t xml:space="preserve">The client acknowledges that the services provided by Judge Legal Services constitute professional legal advisory work and do not guarantee any specific judicial outcome before any court or tribunal in Cairo or elsewhere in Egypt.</w:t>
      </w:r>
    </w:p>
    <w:p>
      <w:pPr>
        <w:numPr>
          <w:ilvl w:val="0"/>
          <w:numId w:val="1001"/>
        </w:numPr>
        <w:pStyle w:val="Compact"/>
      </w:pPr>
      <w:r>
        <w:t xml:space="preserve">Any dispute arising from this invoice or the underlying services shall be subject to the exclusive jurisdiction of the Cairo Commercial Courts, in accordance with Egyptian procedural law.</w:t>
      </w:r>
    </w:p>
    <w:p>
      <w:pPr>
        <w:numPr>
          <w:ilvl w:val="0"/>
          <w:numId w:val="1001"/>
        </w:numPr>
        <w:pStyle w:val="Compact"/>
      </w:pPr>
      <w:r>
        <w:t xml:space="preserve">This invoice is valid for a period of ninety (90) days from the date of issue. After this period, the client must request a reissued invoice from Judge Legal Services' billing department in Cairo.</w:t>
      </w:r>
    </w:p>
    <w:p>
      <w:pPr>
        <w:numPr>
          <w:ilvl w:val="0"/>
          <w:numId w:val="1001"/>
        </w:numPr>
        <w:pStyle w:val="Compact"/>
      </w:pPr>
      <w:r>
        <w:t xml:space="preserve">All personal data processed in connection with this invoice shall be handled in compliance with the Egyptian Personal Data Protection Law No. 151 of 2020.</w:t>
      </w:r>
    </w:p>
    <w:p>
      <w:pPr>
        <w:numPr>
          <w:ilvl w:val="0"/>
          <w:numId w:val="1001"/>
        </w:numPr>
        <w:pStyle w:val="Compact"/>
      </w:pPr>
      <w:r>
        <w:t xml:space="preserve">Judge Legal Services reserves the right to suspend ongoing services if payment is not received by the due date stated above, subject to a five-business-day written notice to the client.</w:t>
      </w:r>
    </w:p>
    <w:bookmarkEnd w:id="24"/>
    <w:p>
      <w:pPr>
        <w:pStyle w:val="FirstParagraph"/>
      </w:pPr>
      <w:r>
        <w:rPr>
          <w:bCs/>
          <w:b/>
        </w:rPr>
        <w:t xml:space="preserve">Judge Legal Services S.A.E.</w:t>
      </w:r>
      <w:r>
        <w:t xml:space="preserve"> </w:t>
      </w:r>
      <w:r>
        <w:t xml:space="preserve">— 142 El Tahrir Street, Downtown, Cairo 11511, Egypt</w:t>
      </w:r>
    </w:p>
    <w:p>
      <w:pPr>
        <w:pStyle w:val="BodyText"/>
      </w:pPr>
      <w:r>
        <w:t xml:space="preserve">Registered with the Cairo General Commercial Registry — Tax Authority: Cairo 1st Tax Office</w:t>
      </w:r>
    </w:p>
    <w:p>
      <w:pPr>
        <w:pStyle w:val="BodyText"/>
      </w:pPr>
      <w:r>
        <w:t xml:space="preserve">This is a computer-generated invoice issued by Judge Legal Services and is valid without a physical signature.</w:t>
      </w:r>
    </w:p>
    <w:p>
      <w:pPr>
        <w:pStyle w:val="BodyText"/>
      </w:pPr>
      <w:r>
        <w:t xml:space="preserve">© 2025 Judge Legal Services S.A.E. All rights reserved. | Invoice JLS-CAI-2025-00472 | Cairo,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Legal Services - Cairo, Egypt</dc:title>
  <dc:creator/>
  <dc:language>en</dc:language>
  <cp:keywords/>
  <dcterms:created xsi:type="dcterms:W3CDTF">2026-10-10T06:42:19Z</dcterms:created>
  <dcterms:modified xsi:type="dcterms:W3CDTF">2026-10-10T06:42:19Z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