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France</w:t>
      </w:r>
      <w:r>
        <w:t xml:space="preserve"> </w:t>
      </w:r>
      <w:r>
        <w:t xml:space="preserve">Paris</w:t>
      </w:r>
    </w:p>
    <w:bookmarkStart w:id="27" w:name="invoice"/>
    <w:p>
      <w:pPr>
        <w:pStyle w:val="Heading1"/>
      </w:pPr>
      <w:r>
        <w:t xml:space="preserve">INVOICE</w:t>
      </w:r>
    </w:p>
    <w:p>
      <w:pPr>
        <w:pStyle w:val="FirstParagraph"/>
      </w:pPr>
      <w:r>
        <w:t xml:space="preserve">Judicial Arbitration &amp; Mediation Services</w:t>
      </w:r>
    </w:p>
    <w:p>
      <w:pPr>
        <w:pStyle w:val="BodyText"/>
      </w:pPr>
      <w:r>
        <w:t xml:space="preserve">Issued under the jurisdiction of France Paris — Tribunal de Commerce de Paris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FR-PAR-JDG-2025-04871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Currency:</w:t>
      </w:r>
      <w:r>
        <w:t xml:space="preserve"> </w:t>
      </w:r>
      <w:r>
        <w:t xml:space="preserve">EUR (Euro)</w:t>
      </w:r>
    </w:p>
    <w:p>
      <w:pPr>
        <w:pStyle w:val="BodyText"/>
      </w:pPr>
      <w:r>
        <w:rPr>
          <w:bCs/>
          <w:b/>
        </w:rPr>
        <w:t xml:space="preserve">Reference:</w:t>
      </w:r>
      <w:r>
        <w:t xml:space="preserve"> </w:t>
      </w:r>
      <w:r>
        <w:t xml:space="preserve">Case No. 2025/ARB/0342</w:t>
      </w:r>
    </w:p>
    <w:p>
      <w:pPr>
        <w:pStyle w:val="BodyText"/>
      </w:pPr>
      <w:r>
        <w:rPr>
          <w:bCs/>
          <w:b/>
        </w:rPr>
        <w:t xml:space="preserve">Jurisdiction:</w:t>
      </w:r>
      <w:r>
        <w:t xml:space="preserve"> </w:t>
      </w:r>
      <w:r>
        <w:t xml:space="preserve">France Paris — 1</w:t>
      </w:r>
      <w:r>
        <w:rPr>
          <w:vertAlign w:val="superscript"/>
        </w:rPr>
        <w:t xml:space="preserve">er</w:t>
      </w:r>
      <w:r>
        <w:t xml:space="preserve"> </w:t>
      </w:r>
      <w:r>
        <w:t xml:space="preserve">Arrondissement</w:t>
      </w:r>
    </w:p>
    <w:bookmarkEnd w:id="20"/>
    <w:bookmarkStart w:id="21" w:name="issued-by-service-provider"/>
    <w:p>
      <w:pPr>
        <w:pStyle w:val="Heading3"/>
      </w:pPr>
      <w:r>
        <w:t xml:space="preserve">ISSUED BY (Service Provider)</w:t>
      </w:r>
    </w:p>
    <w:p>
      <w:pPr>
        <w:pStyle w:val="FirstParagraph"/>
      </w:pPr>
      <w:r>
        <w:rPr>
          <w:bCs/>
          <w:b/>
        </w:rPr>
        <w:t xml:space="preserve">Honorable Judge — M. Philippe Deschamps</w:t>
      </w:r>
    </w:p>
    <w:p>
      <w:pPr>
        <w:pStyle w:val="BodyText"/>
      </w:pPr>
      <w:r>
        <w:t xml:space="preserve">Former Judge, Tribunal de Grande Instance de Paris</w:t>
      </w:r>
    </w:p>
    <w:p>
      <w:pPr>
        <w:pStyle w:val="BodyText"/>
      </w:pPr>
      <w:r>
        <w:t xml:space="preserve">Accredited Arbitrator &amp; Mediator</w:t>
      </w:r>
    </w:p>
    <w:p>
      <w:pPr>
        <w:pStyle w:val="BodyText"/>
      </w:pPr>
      <w:r>
        <w:t xml:space="preserve">12, Rue de la Bourse, 75002 Paris, France</w:t>
      </w:r>
    </w:p>
    <w:p>
      <w:pPr>
        <w:pStyle w:val="BodyText"/>
      </w:pPr>
      <w:r>
        <w:t xml:space="preserve">Tel: +33 (0)1 42 60 45 87</w:t>
      </w:r>
    </w:p>
    <w:p>
      <w:pPr>
        <w:pStyle w:val="BodyText"/>
      </w:pPr>
      <w:r>
        <w:t xml:space="preserve">Email: p.deschamps@arbitrage-paris.fr</w:t>
      </w:r>
    </w:p>
    <w:p>
      <w:pPr>
        <w:pStyle w:val="BodyText"/>
      </w:pPr>
      <w:r>
        <w:t xml:space="preserve">SIRET: 842 567 123 00019</w:t>
      </w:r>
    </w:p>
    <w:p>
      <w:pPr>
        <w:pStyle w:val="BodyText"/>
      </w:pPr>
      <w:r>
        <w:t xml:space="preserve">TVA Intra: FR 42 842567123</w:t>
      </w:r>
    </w:p>
    <w:bookmarkEnd w:id="21"/>
    <w:bookmarkStart w:id="22" w:name="invoiced-to-client-party"/>
    <w:p>
      <w:pPr>
        <w:pStyle w:val="Heading3"/>
      </w:pPr>
      <w:r>
        <w:t xml:space="preserve">INVOICED TO (Client / Party)</w:t>
      </w:r>
    </w:p>
    <w:p>
      <w:pPr>
        <w:pStyle w:val="FirstParagraph"/>
      </w:pPr>
      <w:r>
        <w:rPr>
          <w:bCs/>
          <w:b/>
        </w:rPr>
        <w:t xml:space="preserve">Société Générale de Commerce et d'Industrie SARL</w:t>
      </w:r>
    </w:p>
    <w:p>
      <w:pPr>
        <w:pStyle w:val="BodyText"/>
      </w:pPr>
      <w:r>
        <w:t xml:space="preserve">Attn: M. Laurent Beaumont, General Counsel</w:t>
      </w:r>
    </w:p>
    <w:p>
      <w:pPr>
        <w:pStyle w:val="BodyText"/>
      </w:pPr>
      <w:r>
        <w:t xml:space="preserve">45, Avenue de l'Opéra, 75001 Paris, France</w:t>
      </w:r>
    </w:p>
    <w:p>
      <w:pPr>
        <w:pStyle w:val="BodyText"/>
      </w:pPr>
      <w:r>
        <w:t xml:space="preserve">RCS Paris: 512 345 678</w:t>
      </w:r>
    </w:p>
    <w:p>
      <w:pPr>
        <w:pStyle w:val="BodyText"/>
      </w:pPr>
      <w:r>
        <w:t xml:space="preserve">TVA Intra: FR 18 512345678</w:t>
      </w:r>
    </w:p>
    <w:p>
      <w:pPr>
        <w:pStyle w:val="BodyText"/>
      </w:pPr>
      <w:r>
        <w:t xml:space="preserve">Email: l.beaumont@sgci-sarl.fr</w:t>
      </w:r>
    </w:p>
    <w:bookmarkEnd w:id="22"/>
    <w:bookmarkStart w:id="23" w:name="X5c900862c410cd2bf38b8de1bc4922a25552c74"/>
    <w:p>
      <w:pPr>
        <w:pStyle w:val="Heading2"/>
      </w:pPr>
      <w:r>
        <w:t xml:space="preserve">DESCRIPTION OF JUDICIAL SERVICES RENDERED</w:t>
      </w:r>
    </w:p>
    <w:p>
      <w:pPr>
        <w:pStyle w:val="FirstParagraph"/>
      </w:pPr>
      <w:r>
        <w:t xml:space="preserve">This Invoice pertains to the professional services rendered by the undersigned Judge, M. Philippe Deschamps, in his capacity as an accredited arbitrator and mediator under the rules of the</w:t>
      </w:r>
      <w:r>
        <w:t xml:space="preserve"> </w:t>
      </w:r>
      <w:r>
        <w:rPr>
          <w:iCs/>
          <w:i/>
        </w:rPr>
        <w:t xml:space="preserve">Cour d'Arbitrage de Paris</w:t>
      </w:r>
      <w:r>
        <w:t xml:space="preserve"> </w:t>
      </w:r>
      <w:r>
        <w:t xml:space="preserve">(CAP), in connection with a commercial dispute between the parties identified above. All services were performed within the territory of France Paris, in strict compliance with the French Code of Civil Procedure (Code de procédure civile) and the applicable provisions of the French Commercial Code (Code de commerce), Articles 1442 et seq.</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case assessment and conflict-of-interest declaration by the Judge, including review of all pleadings, exhibits, and documentary evidence submitted by both parties in the commercial arbitration proceeding.</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€ 285.00</w:t>
            </w:r>
          </w:p>
        </w:tc>
        <w:tc>
          <w:tcPr/>
          <w:p>
            <w:pPr>
              <w:pStyle w:val="Compact"/>
              <w:jc w:val="left"/>
            </w:pPr>
            <w:r>
              <w:t xml:space="preserve">€ 1,140.00</w:t>
            </w:r>
          </w:p>
        </w:tc>
      </w:tr>
      <w:tr>
        <w:tc>
          <w:tcPr/>
          <w:p>
            <w:pPr>
              <w:pStyle w:val="Compact"/>
              <w:jc w:val="left"/>
            </w:pPr>
            <w:r>
              <w:t xml:space="preserve">02</w:t>
            </w:r>
          </w:p>
        </w:tc>
        <w:tc>
          <w:tcPr/>
          <w:p>
            <w:pPr>
              <w:pStyle w:val="Compact"/>
              <w:jc w:val="left"/>
            </w:pPr>
            <w:r>
              <w:t xml:space="preserve">Conduct of the first procedural hearing (audience de procédure) held at the offices of the Cour d'Arbitrage de Paris, 22, Rue de la Bourse, 75002 Paris, France. The Judge presided over the exchange of written submissions and established the procedural timetable.</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€ 285.00</w:t>
            </w:r>
          </w:p>
        </w:tc>
        <w:tc>
          <w:tcPr/>
          <w:p>
            <w:pPr>
              <w:pStyle w:val="Compact"/>
              <w:jc w:val="left"/>
            </w:pPr>
            <w:r>
              <w:t xml:space="preserve">€ 1,710.00</w:t>
            </w:r>
          </w:p>
        </w:tc>
      </w:tr>
      <w:tr>
        <w:tc>
          <w:tcPr/>
          <w:p>
            <w:pPr>
              <w:pStyle w:val="Compact"/>
              <w:jc w:val="left"/>
            </w:pPr>
            <w:r>
              <w:t xml:space="preserve">03</w:t>
            </w:r>
          </w:p>
        </w:tc>
        <w:tc>
          <w:tcPr/>
          <w:p>
            <w:pPr>
              <w:pStyle w:val="Compact"/>
              <w:jc w:val="left"/>
            </w:pPr>
            <w:r>
              <w:t xml:space="preserve">Mediation session facilitated by the Judge in accordance with Articles 131-1 to 131-18 of the French Code of Civil Procedure. The session took place at the designated mediation chamber in France Paris and involved both parties' legal representatives.</w:t>
            </w:r>
          </w:p>
        </w:tc>
        <w:tc>
          <w:tcPr/>
          <w:p>
            <w:pPr>
              <w:pStyle w:val="Compact"/>
              <w:jc w:val="left"/>
            </w:pPr>
            <w:r>
              <w:t xml:space="preserve">09 Jun 2025</w:t>
            </w:r>
          </w:p>
        </w:tc>
        <w:tc>
          <w:tcPr/>
          <w:p>
            <w:pPr>
              <w:pStyle w:val="Compact"/>
              <w:jc w:val="left"/>
            </w:pPr>
            <w:r>
              <w:t xml:space="preserve">5.0</w:t>
            </w:r>
          </w:p>
        </w:tc>
        <w:tc>
          <w:tcPr/>
          <w:p>
            <w:pPr>
              <w:pStyle w:val="Compact"/>
              <w:jc w:val="left"/>
            </w:pPr>
            <w:r>
              <w:t xml:space="preserve">€ 285.00</w:t>
            </w:r>
          </w:p>
        </w:tc>
        <w:tc>
          <w:tcPr/>
          <w:p>
            <w:pPr>
              <w:pStyle w:val="Compact"/>
              <w:jc w:val="left"/>
            </w:pPr>
            <w:r>
              <w:t xml:space="preserve">€ 1,425.00</w:t>
            </w:r>
          </w:p>
        </w:tc>
      </w:tr>
      <w:tr>
        <w:tc>
          <w:tcPr/>
          <w:p>
            <w:pPr>
              <w:pStyle w:val="Compact"/>
              <w:jc w:val="left"/>
            </w:pPr>
            <w:r>
              <w:t xml:space="preserve">04</w:t>
            </w:r>
          </w:p>
        </w:tc>
        <w:tc>
          <w:tcPr/>
          <w:p>
            <w:pPr>
              <w:pStyle w:val="Compact"/>
              <w:jc w:val="left"/>
            </w:pPr>
            <w:r>
              <w:t xml:space="preserve">Preparation and drafting of the arbitral award (sentence arbitrale) following the final hearing, including legal reasoning, application of French commercial law, and determination of the parties' respective obligations and liabilities.</w:t>
            </w:r>
          </w:p>
        </w:tc>
        <w:tc>
          <w:tcPr/>
          <w:p>
            <w:pPr>
              <w:pStyle w:val="Compact"/>
              <w:jc w:val="left"/>
            </w:pPr>
            <w:r>
              <w:t xml:space="preserve">10–12 Jun 2025</w:t>
            </w:r>
          </w:p>
        </w:tc>
        <w:tc>
          <w:tcPr/>
          <w:p>
            <w:pPr>
              <w:pStyle w:val="Compact"/>
              <w:jc w:val="left"/>
            </w:pPr>
            <w:r>
              <w:t xml:space="preserve">12.0</w:t>
            </w:r>
          </w:p>
        </w:tc>
        <w:tc>
          <w:tcPr/>
          <w:p>
            <w:pPr>
              <w:pStyle w:val="Compact"/>
              <w:jc w:val="left"/>
            </w:pPr>
            <w:r>
              <w:t xml:space="preserve">€ 285.00</w:t>
            </w:r>
          </w:p>
        </w:tc>
        <w:tc>
          <w:tcPr/>
          <w:p>
            <w:pPr>
              <w:pStyle w:val="Compact"/>
              <w:jc w:val="left"/>
            </w:pPr>
            <w:r>
              <w:t xml:space="preserve">€ 3,420.00</w:t>
            </w:r>
          </w:p>
        </w:tc>
      </w:tr>
      <w:tr>
        <w:tc>
          <w:tcPr/>
          <w:p>
            <w:pPr>
              <w:pStyle w:val="Compact"/>
              <w:jc w:val="left"/>
            </w:pPr>
            <w:r>
              <w:t xml:space="preserve">05</w:t>
            </w:r>
          </w:p>
        </w:tc>
        <w:tc>
          <w:tcPr/>
          <w:p>
            <w:pPr>
              <w:pStyle w:val="Compact"/>
              <w:jc w:val="left"/>
            </w:pPr>
            <w:r>
              <w:t xml:space="preserve">Post-award consultation and explanation of the enforceability of the arbitral decision under the New York Convention (1958) and French domestic enforcement procedures before the Tribunal de Commerce de Paris.</w:t>
            </w:r>
          </w:p>
        </w:tc>
        <w:tc>
          <w:tcPr/>
          <w:p>
            <w:pPr>
              <w:pStyle w:val="Compact"/>
              <w:jc w:val="left"/>
            </w:pPr>
            <w:r>
              <w:t xml:space="preserve">13 Jun 2025</w:t>
            </w:r>
          </w:p>
        </w:tc>
        <w:tc>
          <w:tcPr/>
          <w:p>
            <w:pPr>
              <w:pStyle w:val="Compact"/>
              <w:jc w:val="left"/>
            </w:pPr>
            <w:r>
              <w:t xml:space="preserve">2.0</w:t>
            </w:r>
          </w:p>
        </w:tc>
        <w:tc>
          <w:tcPr/>
          <w:p>
            <w:pPr>
              <w:pStyle w:val="Compact"/>
              <w:jc w:val="left"/>
            </w:pPr>
            <w:r>
              <w:t xml:space="preserve">€ 285.00</w:t>
            </w:r>
          </w:p>
        </w:tc>
        <w:tc>
          <w:tcPr/>
          <w:p>
            <w:pPr>
              <w:pStyle w:val="Compact"/>
              <w:jc w:val="left"/>
            </w:pPr>
            <w:r>
              <w:t xml:space="preserve">€ 570.00</w:t>
            </w:r>
          </w:p>
        </w:tc>
      </w:tr>
      <w:tr>
        <w:tc>
          <w:tcPr/>
          <w:p>
            <w:pPr>
              <w:pStyle w:val="Compact"/>
              <w:jc w:val="left"/>
            </w:pPr>
            <w:r>
              <w:t xml:space="preserve">06</w:t>
            </w:r>
          </w:p>
        </w:tc>
        <w:tc>
          <w:tcPr/>
          <w:p>
            <w:pPr>
              <w:pStyle w:val="Compact"/>
              <w:jc w:val="left"/>
            </w:pPr>
            <w:r>
              <w:t xml:space="preserve">Administrative costs: filing fees, chamber rental at the Cour d'Arbitrage de Paris, certified postal correspondence (recommandé avec accusé de réception), and reproduction of case files for the permanent record maintained in France Paris.</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€ 680.00</w:t>
            </w:r>
          </w:p>
        </w:tc>
      </w:tr>
    </w:tbl>
    <w:bookmarkEnd w:id="23"/>
    <w:bookmarkStart w:id="24" w:name="invoice-totals"/>
    <w:p>
      <w:pPr>
        <w:pStyle w:val="Heading2"/>
      </w:pPr>
      <w:r>
        <w:t xml:space="preserve">INVOICE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€ 8,945.00</w:t>
            </w:r>
          </w:p>
        </w:tc>
      </w:tr>
      <w:tr>
        <w:tc>
          <w:tcPr/>
          <w:p>
            <w:pPr>
              <w:pStyle w:val="Compact"/>
              <w:jc w:val="left"/>
            </w:pPr>
            <w:r>
              <w:t xml:space="preserve">TVA (VAT) — 20% (Article 278 CGI, France)</w:t>
            </w:r>
          </w:p>
        </w:tc>
        <w:tc>
          <w:tcPr/>
          <w:p>
            <w:pPr>
              <w:pStyle w:val="Compact"/>
              <w:jc w:val="right"/>
            </w:pPr>
            <w:r>
              <w:t xml:space="preserve">€ 1,789.00</w:t>
            </w:r>
          </w:p>
        </w:tc>
      </w:tr>
      <w:tr>
        <w:tc>
          <w:tcPr/>
          <w:p>
            <w:pPr>
              <w:pStyle w:val="Compact"/>
              <w:jc w:val="left"/>
            </w:pPr>
            <w:r>
              <w:t xml:space="preserve">TOTAL DUE (TTC)</w:t>
            </w:r>
          </w:p>
        </w:tc>
        <w:tc>
          <w:tcPr/>
          <w:p>
            <w:pPr>
              <w:pStyle w:val="Compact"/>
              <w:jc w:val="right"/>
            </w:pPr>
            <w:r>
              <w:t xml:space="preserve">€ 10,734.00</w:t>
            </w:r>
          </w:p>
        </w:tc>
      </w:tr>
    </w:tbl>
    <w:bookmarkEnd w:id="24"/>
    <w:bookmarkStart w:id="25" w:name="payment-terms-and-instructions"/>
    <w:p>
      <w:pPr>
        <w:pStyle w:val="Heading2"/>
      </w:pPr>
      <w:r>
        <w:t xml:space="preserve">PAYMENT TERMS AND INSTRUCTIONS</w:t>
      </w:r>
    </w:p>
    <w:p>
      <w:pPr>
        <w:pStyle w:val="FirstParagraph"/>
      </w:pPr>
      <w:r>
        <w:t xml:space="preserve">The total amount of this Invoice,</w:t>
      </w:r>
      <w:r>
        <w:t xml:space="preserve"> </w:t>
      </w:r>
      <w:r>
        <w:rPr>
          <w:bCs/>
          <w:b/>
        </w:rPr>
        <w:t xml:space="preserve">€ 10,734.00 (ten thousand seven hundred thirty-four euros and zero cents)</w:t>
      </w:r>
      <w:r>
        <w:t xml:space="preserve">, is payable within thirty (30) calendar days from the date of issue, i.e., no later than</w:t>
      </w:r>
      <w:r>
        <w:t xml:space="preserve"> </w:t>
      </w:r>
      <w:r>
        <w:rPr>
          <w:bCs/>
          <w:b/>
        </w:rPr>
        <w:t xml:space="preserve">14 July 2025</w:t>
      </w:r>
      <w:r>
        <w:t xml:space="preserve">. Payment shall be made by bank transfer (virement bancaire) to the following account held in France Paris:</w:t>
      </w:r>
    </w:p>
    <w:p>
      <w:pPr>
        <w:pStyle w:val="BodyText"/>
      </w:pPr>
      <w:r>
        <w:rPr>
          <w:bCs/>
          <w:b/>
        </w:rPr>
        <w:t xml:space="preserve">Bank:</w:t>
      </w:r>
      <w:r>
        <w:t xml:space="preserve"> </w:t>
      </w:r>
      <w:r>
        <w:t xml:space="preserve">Société Générale, 29, Boulevard Haussmann, 75009 Paris, France</w:t>
      </w:r>
      <w:r>
        <w:br/>
      </w:r>
      <w:r>
        <w:rPr>
          <w:bCs/>
          <w:b/>
        </w:rPr>
        <w:t xml:space="preserve">IBAN:</w:t>
      </w:r>
      <w:r>
        <w:t xml:space="preserve"> </w:t>
      </w:r>
      <w:r>
        <w:t xml:space="preserve">FR76 3000 4000 0312 3456 7890 123</w:t>
      </w:r>
      <w:r>
        <w:br/>
      </w:r>
      <w:r>
        <w:rPr>
          <w:bCs/>
          <w:b/>
        </w:rPr>
        <w:t xml:space="preserve">BIC/SWIFT:</w:t>
      </w:r>
      <w:r>
        <w:t xml:space="preserve"> </w:t>
      </w:r>
      <w:r>
        <w:t xml:space="preserve">SOGEFRPP</w:t>
      </w:r>
      <w:r>
        <w:br/>
      </w:r>
      <w:r>
        <w:rPr>
          <w:bCs/>
          <w:b/>
        </w:rPr>
        <w:t xml:space="preserve">Reference to include:</w:t>
      </w:r>
      <w:r>
        <w:t xml:space="preserve"> </w:t>
      </w:r>
      <w:r>
        <w:t xml:space="preserve">FR-PAR-JDG-2025-04871</w:t>
      </w:r>
    </w:p>
    <w:p>
      <w:pPr>
        <w:pStyle w:val="BodyText"/>
      </w:pPr>
      <w:r>
        <w:t xml:space="preserve">In the event of late payment, statutory interest at the rate provided for in Article L.441-10 of the French Commercial Code shall apply, together with a fixed penalty for non-payment of € 40.00, as mandated by French law. The Judge reserves the right to suspend all further services and to refer the matter to the Tribunal de Commerce de Paris for enforcement proceedings.</w:t>
      </w:r>
    </w:p>
    <w:bookmarkEnd w:id="25"/>
    <w:bookmarkStart w:id="26" w:name="legal-and-regulatory-notice"/>
    <w:p>
      <w:pPr>
        <w:pStyle w:val="Heading2"/>
      </w:pPr>
      <w:r>
        <w:t xml:space="preserve">LEGAL AND REGULATORY NOTICE</w:t>
      </w:r>
    </w:p>
    <w:p>
      <w:pPr>
        <w:pStyle w:val="FirstParagraph"/>
      </w:pPr>
      <w:r>
        <w:t xml:space="preserve">This Invoice is issued in accordance with the French Commercial Code (Code de commerce), Articles L.441-3 and L.441-6, governing the mandatory mentions on invoices in France. The services described herein were rendered by a qualified Judge acting in a private arbitration and mediation capacity, fully compliant with the ethical standards set forth by the Cour d'Arbitrage de Paris and the French National Bar Council (Conseil National des Barreaux). All proceedings were conducted in the city of Paris, France, and are subject to the exclusive jurisdiction of the courts of France Paris. This document constitutes a valid commercial invoice (facture) for tax and accounting purposes under the French General Tax Code (Code général des impôts). The Judge confirms that no conflict of interest exists and that all services were performed with the independence, impartiality, and professional diligence expected of a judicial officer in France Paris. Retain this Invoice for a minimum of ten (10) years in compliance with French record-keeping obligations.</w:t>
      </w:r>
    </w:p>
    <w:p>
      <w:pPr>
        <w:pStyle w:val="BodyText"/>
      </w:pPr>
      <w:r>
        <w:rPr>
          <w:bCs/>
          <w:b/>
        </w:rPr>
        <w:t xml:space="preserve">Honorable Judge M. Philippe Deschamps</w:t>
      </w:r>
      <w:r>
        <w:t xml:space="preserve"> </w:t>
      </w:r>
      <w:r>
        <w:t xml:space="preserve">— Accredited Arbitrator &amp; Mediator, France Paris</w:t>
      </w:r>
    </w:p>
    <w:p>
      <w:pPr>
        <w:pStyle w:val="BodyText"/>
      </w:pPr>
      <w:r>
        <w:t xml:space="preserve">12, Rue de la Bourse, 75002 Paris, France • SIRET: 842 567 123 00019 • TVA: FR 42 842567123</w:t>
      </w:r>
    </w:p>
    <w:p>
      <w:pPr>
        <w:pStyle w:val="BodyText"/>
      </w:pPr>
      <w:r>
        <w:t xml:space="preserve">This Invoice was generated electronically and is valid without signature pursuant to Article 1367 of the French Civil Code.</w:t>
      </w:r>
    </w:p>
    <w:p>
      <w:pPr>
        <w:pStyle w:val="BodyText"/>
      </w:pPr>
      <w:r>
        <w:t xml:space="preserve">© 2025 — All rights reserved. Document reference: FR-PAR-JDG-2025-04871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France Paris</dc:title>
  <dc:creator/>
  <dc:language>en</dc:language>
  <cp:keywords/>
  <dcterms:created xsi:type="dcterms:W3CDTF">2026-10-10T09:10:04Z</dcterms:created>
  <dcterms:modified xsi:type="dcterms:W3CDTF">2026-10-10T09:10:04Z</dcterms:modified>
</cp:coreProperties>
</file>

<file path=docProps/custom.xml><?xml version="1.0" encoding="utf-8"?>
<Properties xmlns="http://schemas.openxmlformats.org/officeDocument/2006/custom-properties" xmlns:vt="http://schemas.openxmlformats.org/officeDocument/2006/docPropsVTypes"/>
</file>