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Judge</w:t>
      </w:r>
      <w:r>
        <w:t xml:space="preserve"> </w:t>
      </w:r>
      <w:r>
        <w:t xml:space="preserve">Services</w:t>
      </w:r>
      <w:r>
        <w:t xml:space="preserve"> </w:t>
      </w:r>
      <w:r>
        <w:t xml:space="preserve">-</w:t>
      </w:r>
      <w:r>
        <w:t xml:space="preserve"> </w:t>
      </w:r>
      <w:r>
        <w:t xml:space="preserve">India</w:t>
      </w:r>
      <w:r>
        <w:t xml:space="preserve"> </w:t>
      </w:r>
      <w:r>
        <w:t xml:space="preserve">Bangalore</w:t>
      </w:r>
    </w:p>
    <w:bookmarkStart w:id="20" w:name="invoice"/>
    <w:p>
      <w:pPr>
        <w:pStyle w:val="Heading1"/>
      </w:pPr>
      <w:r>
        <w:t xml:space="preserve">Invoice</w:t>
      </w:r>
    </w:p>
    <w:p>
      <w:pPr>
        <w:pStyle w:val="FirstParagraph"/>
      </w:pPr>
      <w:r>
        <w:t xml:space="preserve">Professional Services Invoice — Judge Advisory &amp; Panel Services</w:t>
      </w:r>
    </w:p>
    <w:p>
      <w:pPr>
        <w:pStyle w:val="BodyText"/>
      </w:pPr>
      <w:r>
        <w:t xml:space="preserve">India Bangalore</w:t>
      </w:r>
    </w:p>
    <w:bookmarkEnd w:id="20"/>
    <w:p>
      <w:pPr>
        <w:pStyle w:val="BodyText"/>
      </w:pPr>
      <w:r>
        <w:t xml:space="preserve">Invoice Number</w:t>
      </w:r>
    </w:p>
    <w:p>
      <w:pPr>
        <w:pStyle w:val="BodyText"/>
      </w:pPr>
      <w:r>
        <w:t xml:space="preserve">INV-BLR-2025-00472</w:t>
      </w:r>
    </w:p>
    <w:p>
      <w:pPr>
        <w:pStyle w:val="BodyText"/>
      </w:pPr>
      <w:r>
        <w:t xml:space="preserve">Date of Issue</w:t>
      </w:r>
    </w:p>
    <w:p>
      <w:pPr>
        <w:pStyle w:val="BodyText"/>
      </w:pPr>
      <w:r>
        <w:t xml:space="preserve">15 June 2025</w:t>
      </w:r>
    </w:p>
    <w:p>
      <w:pPr>
        <w:pStyle w:val="BodyText"/>
      </w:pPr>
      <w:r>
        <w:t xml:space="preserve">Due Date</w:t>
      </w:r>
    </w:p>
    <w:p>
      <w:pPr>
        <w:pStyle w:val="BodyText"/>
      </w:pPr>
      <w:r>
        <w:t xml:space="preserve">30 June 2025</w:t>
      </w:r>
    </w:p>
    <w:p>
      <w:pPr>
        <w:pStyle w:val="BodyText"/>
      </w:pPr>
      <w:r>
        <w:t xml:space="preserve">Currency</w:t>
      </w:r>
    </w:p>
    <w:p>
      <w:pPr>
        <w:pStyle w:val="BodyText"/>
      </w:pPr>
      <w:r>
        <w:t xml:space="preserve">Indian Rupee (INR)</w:t>
      </w:r>
    </w:p>
    <w:bookmarkStart w:id="21" w:name="issued-by-service-provider"/>
    <w:p>
      <w:pPr>
        <w:pStyle w:val="Heading3"/>
      </w:pPr>
      <w:r>
        <w:t xml:space="preserve">Issued By (Service Provider)</w:t>
      </w:r>
    </w:p>
    <w:p>
      <w:pPr>
        <w:pStyle w:val="FirstParagraph"/>
      </w:pPr>
      <w:r>
        <w:rPr>
          <w:bCs/>
          <w:b/>
        </w:rPr>
        <w:t xml:space="preserve">Hon. Justice Arvind R. Mehta</w:t>
      </w:r>
    </w:p>
    <w:p>
      <w:pPr>
        <w:pStyle w:val="BodyText"/>
      </w:pPr>
      <w:r>
        <w:t xml:space="preserve">Retired District Judge, Karnataka High Court</w:t>
      </w:r>
    </w:p>
    <w:p>
      <w:pPr>
        <w:pStyle w:val="BodyText"/>
      </w:pPr>
      <w:r>
        <w:t xml:space="preserve">Office: 4th Floor, Prestige Corporate Park</w:t>
      </w:r>
    </w:p>
    <w:p>
      <w:pPr>
        <w:pStyle w:val="BodyText"/>
      </w:pPr>
      <w:r>
        <w:t xml:space="preserve">Outer Ring Road, Indiranagar</w:t>
      </w:r>
    </w:p>
    <w:p>
      <w:pPr>
        <w:pStyle w:val="BodyText"/>
      </w:pPr>
      <w:r>
        <w:t xml:space="preserve">Bangalore, Karnataka — 560038, India</w:t>
      </w:r>
    </w:p>
    <w:p>
      <w:pPr>
        <w:pStyle w:val="BodyText"/>
      </w:pPr>
      <w:r>
        <w:t xml:space="preserve">Email: judge.mehta@legaladvisory.in</w:t>
      </w:r>
    </w:p>
    <w:p>
      <w:pPr>
        <w:pStyle w:val="BodyText"/>
      </w:pPr>
      <w:r>
        <w:t xml:space="preserve">GSTIN: 29ABCPM4721K1Z5</w:t>
      </w:r>
    </w:p>
    <w:bookmarkEnd w:id="21"/>
    <w:bookmarkStart w:id="22" w:name="issued-to-client"/>
    <w:p>
      <w:pPr>
        <w:pStyle w:val="Heading3"/>
      </w:pPr>
      <w:r>
        <w:t xml:space="preserve">Issued To (Client)</w:t>
      </w:r>
    </w:p>
    <w:p>
      <w:pPr>
        <w:pStyle w:val="FirstParagraph"/>
      </w:pPr>
      <w:r>
        <w:rPr>
          <w:bCs/>
          <w:b/>
        </w:rPr>
        <w:t xml:space="preserve">Meridian Corporate Legal LLP</w:t>
      </w:r>
    </w:p>
    <w:p>
      <w:pPr>
        <w:pStyle w:val="BodyText"/>
      </w:pPr>
      <w:r>
        <w:t xml:space="preserve">Attn: Ms. Priya Nair, Managing Partner</w:t>
      </w:r>
    </w:p>
    <w:p>
      <w:pPr>
        <w:pStyle w:val="BodyText"/>
      </w:pPr>
      <w:r>
        <w:t xml:space="preserve">21st Floor, WeWork Galaxy, Residency Road</w:t>
      </w:r>
    </w:p>
    <w:p>
      <w:pPr>
        <w:pStyle w:val="BodyText"/>
      </w:pPr>
      <w:r>
        <w:t xml:space="preserve">Bangalore, Karnataka — 560025, India</w:t>
      </w:r>
    </w:p>
    <w:p>
      <w:pPr>
        <w:pStyle w:val="BodyText"/>
      </w:pPr>
      <w:r>
        <w:t xml:space="preserve">Email: legal@meridiancorp.in</w:t>
      </w:r>
    </w:p>
    <w:p>
      <w:pPr>
        <w:pStyle w:val="BodyText"/>
      </w:pPr>
      <w:r>
        <w:t xml:space="preserve">GSTIN: 29FZGPM8834L1Z8</w:t>
      </w:r>
    </w:p>
    <w:bookmarkEnd w:id="22"/>
    <w:bookmarkStart w:id="24" w:name="description-of-judge-services-rendered"/>
    <w:p>
      <w:pPr>
        <w:pStyle w:val="Heading2"/>
      </w:pPr>
      <w:r>
        <w:t xml:space="preserve">Description of Judge Services Rendered</w:t>
      </w:r>
    </w:p>
    <w:p>
      <w:pPr>
        <w:pStyle w:val="FirstParagraph"/>
      </w:pPr>
      <w:r>
        <w:t xml:space="preserve">This Invoice pertains to the professional services rendered by the undersigned Judge in the capacity of an independent legal adjudicator, panel evaluator, and advisory authority. All services were conducted within the jurisdiction of India Bangalore, in compliance with the applicable legal and regulatory frameworks of the State of Karnataka and the Republic of India.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Service Description</w:t>
            </w:r>
          </w:p>
        </w:tc>
        <w:tc>
          <w:tcPr/>
          <w:p>
            <w:pPr>
              <w:pStyle w:val="Compact"/>
              <w:jc w:val="left"/>
            </w:pPr>
            <w:r>
              <w:t xml:space="preserve">Date(s)</w:t>
            </w:r>
          </w:p>
        </w:tc>
        <w:tc>
          <w:tcPr/>
          <w:p>
            <w:pPr>
              <w:pStyle w:val="Compact"/>
              <w:jc w:val="left"/>
            </w:pPr>
            <w:r>
              <w:t xml:space="preserve">Qty / Hrs</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Panel Judge for the Annual Bangalore International Arbitration Moot Court Competition — presiding over final round deliberations, delivering written judgments, and providing oral feedback to participating teams.</w:t>
            </w:r>
          </w:p>
        </w:tc>
        <w:tc>
          <w:tcPr/>
          <w:p>
            <w:pPr>
              <w:pStyle w:val="Compact"/>
              <w:jc w:val="left"/>
            </w:pPr>
            <w:r>
              <w:t xml:space="preserve">02 May 2025</w:t>
            </w:r>
          </w:p>
        </w:tc>
        <w:tc>
          <w:tcPr/>
          <w:p>
            <w:pPr>
              <w:pStyle w:val="Compact"/>
              <w:jc w:val="left"/>
            </w:pPr>
            <w:r>
              <w:t xml:space="preserve">1 Day</w:t>
            </w:r>
          </w:p>
        </w:tc>
        <w:tc>
          <w:tcPr/>
          <w:p>
            <w:pPr>
              <w:pStyle w:val="Compact"/>
              <w:jc w:val="left"/>
            </w:pPr>
            <w:r>
              <w:t xml:space="preserve">75,000.00</w:t>
            </w:r>
          </w:p>
        </w:tc>
        <w:tc>
          <w:tcPr/>
          <w:p>
            <w:pPr>
              <w:pStyle w:val="Compact"/>
              <w:jc w:val="left"/>
            </w:pPr>
            <w:r>
              <w:t xml:space="preserve">75,000.00</w:t>
            </w:r>
          </w:p>
        </w:tc>
      </w:tr>
      <w:tr>
        <w:tc>
          <w:tcPr/>
          <w:p>
            <w:pPr>
              <w:pStyle w:val="Compact"/>
              <w:jc w:val="left"/>
            </w:pPr>
            <w:r>
              <w:t xml:space="preserve">2</w:t>
            </w:r>
          </w:p>
        </w:tc>
        <w:tc>
          <w:tcPr/>
          <w:p>
            <w:pPr>
              <w:pStyle w:val="Compact"/>
              <w:jc w:val="left"/>
            </w:pPr>
            <w:r>
              <w:t xml:space="preserve">Independent Judge and Mediator for commercial dispute resolution between two Bangalore-based technology firms. Includes pre-hearing review, two-day mediation sessions, and issuance of a binding arbitral award.</w:t>
            </w:r>
          </w:p>
        </w:tc>
        <w:tc>
          <w:tcPr/>
          <w:p>
            <w:pPr>
              <w:pStyle w:val="Compact"/>
              <w:jc w:val="left"/>
            </w:pPr>
            <w:r>
              <w:t xml:space="preserve">12–13 May 2025</w:t>
            </w:r>
          </w:p>
        </w:tc>
        <w:tc>
          <w:tcPr/>
          <w:p>
            <w:pPr>
              <w:pStyle w:val="Compact"/>
              <w:jc w:val="left"/>
            </w:pPr>
            <w:r>
              <w:t xml:space="preserve">2 Days</w:t>
            </w:r>
          </w:p>
        </w:tc>
        <w:tc>
          <w:tcPr/>
          <w:p>
            <w:pPr>
              <w:pStyle w:val="Compact"/>
              <w:jc w:val="left"/>
            </w:pPr>
            <w:r>
              <w:t xml:space="preserve">95,000.00</w:t>
            </w:r>
          </w:p>
        </w:tc>
        <w:tc>
          <w:tcPr/>
          <w:p>
            <w:pPr>
              <w:pStyle w:val="Compact"/>
              <w:jc w:val="left"/>
            </w:pPr>
            <w:r>
              <w:t xml:space="preserve">190,000.00</w:t>
            </w:r>
          </w:p>
        </w:tc>
      </w:tr>
      <w:tr>
        <w:tc>
          <w:tcPr/>
          <w:p>
            <w:pPr>
              <w:pStyle w:val="Compact"/>
              <w:jc w:val="left"/>
            </w:pPr>
            <w:r>
              <w:t xml:space="preserve">3</w:t>
            </w:r>
          </w:p>
        </w:tc>
        <w:tc>
          <w:tcPr/>
          <w:p>
            <w:pPr>
              <w:pStyle w:val="Compact"/>
              <w:jc w:val="left"/>
            </w:pPr>
            <w:r>
              <w:t xml:space="preserve">Legal Advisory Consultation — Judge-level review of a 340-page corporate governance compliance dossier submitted by the client for regulatory filing with the Karnataka State Registrar of Companies.</w:t>
            </w:r>
          </w:p>
        </w:tc>
        <w:tc>
          <w:tcPr/>
          <w:p>
            <w:pPr>
              <w:pStyle w:val="Compact"/>
              <w:jc w:val="left"/>
            </w:pPr>
            <w:r>
              <w:t xml:space="preserve">20 May 2025</w:t>
            </w:r>
          </w:p>
        </w:tc>
        <w:tc>
          <w:tcPr/>
          <w:p>
            <w:pPr>
              <w:pStyle w:val="Compact"/>
              <w:jc w:val="left"/>
            </w:pPr>
            <w:r>
              <w:t xml:space="preserve">8 Hrs</w:t>
            </w:r>
          </w:p>
        </w:tc>
        <w:tc>
          <w:tcPr/>
          <w:p>
            <w:pPr>
              <w:pStyle w:val="Compact"/>
              <w:jc w:val="left"/>
            </w:pPr>
            <w:r>
              <w:t xml:space="preserve">4,500.00</w:t>
            </w:r>
          </w:p>
        </w:tc>
        <w:tc>
          <w:tcPr/>
          <w:p>
            <w:pPr>
              <w:pStyle w:val="Compact"/>
              <w:jc w:val="left"/>
            </w:pPr>
            <w:r>
              <w:t xml:space="preserve">36,000.00</w:t>
            </w:r>
          </w:p>
        </w:tc>
      </w:tr>
      <w:tr>
        <w:tc>
          <w:tcPr/>
          <w:p>
            <w:pPr>
              <w:pStyle w:val="Compact"/>
              <w:jc w:val="left"/>
            </w:pPr>
            <w:r>
              <w:t xml:space="preserve">4</w:t>
            </w:r>
          </w:p>
        </w:tc>
        <w:tc>
          <w:tcPr/>
          <w:p>
            <w:pPr>
              <w:pStyle w:val="Compact"/>
              <w:jc w:val="left"/>
            </w:pPr>
            <w:r>
              <w:t xml:space="preserve">Guest Judge and Keynote Speaker at the Bangalore Bar Association Annual Legal Ethics Symposium. Delivered a 45-minute address on judicial independence and the evolving role of the Judge in digital-era litigation.</w:t>
            </w:r>
          </w:p>
        </w:tc>
        <w:tc>
          <w:tcPr/>
          <w:p>
            <w:pPr>
              <w:pStyle w:val="Compact"/>
              <w:jc w:val="left"/>
            </w:pPr>
            <w:r>
              <w:t xml:space="preserve">28 May 2025</w:t>
            </w:r>
          </w:p>
        </w:tc>
        <w:tc>
          <w:tcPr/>
          <w:p>
            <w:pPr>
              <w:pStyle w:val="Compact"/>
              <w:jc w:val="left"/>
            </w:pPr>
            <w:r>
              <w:t xml:space="preserve">1 Event</w:t>
            </w:r>
          </w:p>
        </w:tc>
        <w:tc>
          <w:tcPr/>
          <w:p>
            <w:pPr>
              <w:pStyle w:val="Compact"/>
              <w:jc w:val="left"/>
            </w:pPr>
            <w:r>
              <w:t xml:space="preserve">50,000.00</w:t>
            </w:r>
          </w:p>
        </w:tc>
        <w:tc>
          <w:tcPr/>
          <w:p>
            <w:pPr>
              <w:pStyle w:val="Compact"/>
              <w:jc w:val="left"/>
            </w:pPr>
            <w:r>
              <w:t xml:space="preserve">50,000.00</w:t>
            </w:r>
          </w:p>
        </w:tc>
      </w:tr>
      <w:tr>
        <w:tc>
          <w:tcPr/>
          <w:p>
            <w:pPr>
              <w:pStyle w:val="Compact"/>
              <w:jc w:val="left"/>
            </w:pPr>
            <w:r>
              <w:t xml:space="preserve">5</w:t>
            </w:r>
          </w:p>
        </w:tc>
        <w:tc>
          <w:tcPr/>
          <w:p>
            <w:pPr>
              <w:pStyle w:val="Compact"/>
              <w:jc w:val="left"/>
            </w:pPr>
            <w:r>
              <w:t xml:space="preserve">Post-hearing written opinion and detailed legal memorandum (approximately 45 pages) summarizing findings, reasoning, and recommendations arising from the commercial mediation referenced in Item 2.</w:t>
            </w:r>
          </w:p>
        </w:tc>
        <w:tc>
          <w:tcPr/>
          <w:p>
            <w:pPr>
              <w:pStyle w:val="Compact"/>
              <w:jc w:val="left"/>
            </w:pPr>
            <w:r>
              <w:t xml:space="preserve">18 Jun 2025</w:t>
            </w:r>
          </w:p>
        </w:tc>
        <w:tc>
          <w:tcPr/>
          <w:p>
            <w:pPr>
              <w:pStyle w:val="Compact"/>
              <w:jc w:val="left"/>
            </w:pPr>
            <w:r>
              <w:t xml:space="preserve">1 Doc</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6</w:t>
            </w:r>
          </w:p>
        </w:tc>
        <w:tc>
          <w:tcPr/>
          <w:p>
            <w:pPr>
              <w:pStyle w:val="Compact"/>
              <w:jc w:val="left"/>
            </w:pPr>
            <w:r>
              <w:t xml:space="preserve">Travel, accommodation, and administrative support costs incurred during the Judge's engagement at the client's office premises in India Bangalore, including two overnight stays and local transportation.</w:t>
            </w:r>
          </w:p>
        </w:tc>
        <w:tc>
          <w:tcPr/>
          <w:p>
            <w:pPr>
              <w:pStyle w:val="Compact"/>
              <w:jc w:val="left"/>
            </w:pPr>
            <w:r>
              <w:t xml:space="preserve">12–13 May 2025</w:t>
            </w:r>
          </w:p>
        </w:tc>
        <w:tc>
          <w:tcPr/>
          <w:p>
            <w:pPr>
              <w:pStyle w:val="Compact"/>
              <w:jc w:val="left"/>
            </w:pPr>
            <w:r>
              <w:t xml:space="preserve">2 Nights</w:t>
            </w:r>
          </w:p>
        </w:tc>
        <w:tc>
          <w:tcPr/>
          <w:p>
            <w:pPr>
              <w:pStyle w:val="Compact"/>
              <w:jc w:val="left"/>
            </w:pPr>
            <w:r>
              <w:t xml:space="preserve">12,000.00</w:t>
            </w:r>
          </w:p>
        </w:tc>
        <w:tc>
          <w:tcPr/>
          <w:p>
            <w:pPr>
              <w:pStyle w:val="Compact"/>
              <w:jc w:val="left"/>
            </w:pPr>
            <w:r>
              <w:t xml:space="preserve">24,000.00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¥ 410,000.00</w:t>
            </w:r>
          </w:p>
        </w:tc>
      </w:tr>
      <w:tr>
        <w:tc>
          <w:tcPr/>
          <w:p>
            <w:pPr>
              <w:pStyle w:val="Compact"/>
              <w:jc w:val="left"/>
            </w:pPr>
            <w:r>
              <w:t xml:space="preserve">GST @ 18% (as applicable under Indian tax law for professional legal services)</w:t>
            </w:r>
          </w:p>
        </w:tc>
        <w:tc>
          <w:tcPr/>
          <w:p>
            <w:pPr>
              <w:pStyle w:val="Compact"/>
              <w:jc w:val="right"/>
            </w:pPr>
            <w:r>
              <w:t xml:space="preserve">¥ 73,800.00</w:t>
            </w:r>
          </w:p>
        </w:tc>
      </w:tr>
      <w:tr>
        <w:tc>
          <w:tcPr/>
          <w:p>
            <w:pPr>
              <w:pStyle w:val="Compact"/>
              <w:jc w:val="left"/>
            </w:pPr>
            <w:r>
              <w:t xml:space="preserve">Professional Fee Surcharge (5% for expedited turnaround on Item 5)</w:t>
            </w:r>
          </w:p>
        </w:tc>
        <w:tc>
          <w:tcPr/>
          <w:p>
            <w:pPr>
              <w:pStyle w:val="Compact"/>
              <w:jc w:val="right"/>
            </w:pPr>
            <w:r>
              <w:t xml:space="preserve">¥ 1,750.00</w:t>
            </w:r>
          </w:p>
        </w:tc>
      </w:tr>
      <w:tr>
        <w:tc>
          <w:tcPr/>
          <w:p>
            <w:pPr>
              <w:pStyle w:val="Compact"/>
              <w:jc w:val="left"/>
            </w:pPr>
            <w:r>
              <w:t xml:space="preserve">Grand Total Payable</w:t>
            </w:r>
          </w:p>
        </w:tc>
        <w:tc>
          <w:tcPr/>
          <w:p>
            <w:pPr>
              <w:pStyle w:val="Compact"/>
              <w:jc w:val="right"/>
            </w:pPr>
            <w:r>
              <w:t xml:space="preserve">¥ 485,550.00</w:t>
            </w:r>
          </w:p>
        </w:tc>
      </w:tr>
    </w:tbl>
    <w:bookmarkStart w:id="23" w:name="terms-conditions-important-notes"/>
    <w:p>
      <w:pPr>
        <w:pStyle w:val="Heading3"/>
      </w:pPr>
      <w:r>
        <w:t xml:space="preserve">Terms, Conditions &amp; Important Notes</w:t>
      </w:r>
    </w:p>
    <w:p>
      <w:pPr>
        <w:numPr>
          <w:ilvl w:val="0"/>
          <w:numId w:val="1001"/>
        </w:numPr>
        <w:pStyle w:val="Compact"/>
      </w:pPr>
      <w:r>
        <w:t xml:space="preserve">This Invoice is issued in accordance with the Goods and Services Tax (GST) Act, 2017, and all applicable provisions of Indian tax law. The Judge's professional services are classified under SAC 998359 (Legal Services) for the purpose of GST computation.</w:t>
      </w:r>
    </w:p>
    <w:p>
      <w:pPr>
        <w:numPr>
          <w:ilvl w:val="0"/>
          <w:numId w:val="1001"/>
        </w:numPr>
        <w:pStyle w:val="Compact"/>
      </w:pPr>
      <w:r>
        <w:t xml:space="preserve">Payment is due within fifteen (15) calendar days from the date of this Invoice. The client is requested to remit the total amount of ¥ 485,550.00 via NEFT/RTGS to the account details provided below. Cheques should be drawn in favour of "Hon. Justice Arvind R. Mehta" and made payable at Bangalore, Karnataka.</w:t>
      </w:r>
    </w:p>
    <w:p>
      <w:pPr>
        <w:numPr>
          <w:ilvl w:val="0"/>
          <w:numId w:val="1001"/>
        </w:numPr>
        <w:pStyle w:val="Compact"/>
      </w:pPr>
      <w:r>
        <w:t xml:space="preserve">All services rendered by the Judge were performed in a strictly impartial and independent capacity. The Judge has no prior or ongoing financial, personal, or professional relationship with either party to the disputes adjudicated upon, ensuring full compliance with the Code of Conduct for Mediators and Arbitrators under the Arbitration and Conciliation Act, 1996 (as amended).</w:t>
      </w:r>
    </w:p>
    <w:p>
      <w:pPr>
        <w:numPr>
          <w:ilvl w:val="0"/>
          <w:numId w:val="1001"/>
        </w:numPr>
        <w:pStyle w:val="Compact"/>
      </w:pPr>
      <w:r>
        <w:t xml:space="preserve">The written opinions, judgments, and memoranda referenced in this Invoice are the intellectual property of the Judge and are provided solely for the client's internal legal and compliance use. Reproduction or distribution without prior written consent is prohibited.</w:t>
      </w:r>
    </w:p>
    <w:p>
      <w:pPr>
        <w:numPr>
          <w:ilvl w:val="0"/>
          <w:numId w:val="1001"/>
        </w:numPr>
        <w:pStyle w:val="Compact"/>
      </w:pPr>
      <w:r>
        <w:t xml:space="preserve">In the event of any dispute arising from this Invoice or the services described herein, the matter shall be subject to the exclusive jurisdiction of the competent courts in India Bangalore, Karnataka, India.</w:t>
      </w:r>
    </w:p>
    <w:p>
      <w:pPr>
        <w:numPr>
          <w:ilvl w:val="0"/>
          <w:numId w:val="1001"/>
        </w:numPr>
        <w:pStyle w:val="Compact"/>
      </w:pPr>
      <w:r>
        <w:t xml:space="preserve">This Invoice constitutes a final and complete statement of all charges. No additional fees shall be levied beyond the amounts specified herein unless a written amendment is mutually executed by both parties.</w:t>
      </w:r>
    </w:p>
    <w:p>
      <w:pPr>
        <w:numPr>
          <w:ilvl w:val="0"/>
          <w:numId w:val="1001"/>
        </w:numPr>
        <w:pStyle w:val="Compact"/>
      </w:pPr>
      <w:r>
        <w:t xml:space="preserve">The client acknowledges that the Judge's participation in the Bangalore International Arbitration Moot Court Competition and the Bangalore Bar Association Symposium was conducted in a voluntary, non-binding advisory capacity, and no judicial authority of the court was exercised in those forums.</w:t>
      </w:r>
    </w:p>
    <w:bookmarkEnd w:id="23"/>
    <w:p>
      <w:pPr>
        <w:pStyle w:val="FirstParagraph"/>
      </w:pPr>
      <w:r>
        <w:rPr>
          <w:bCs/>
          <w:b/>
        </w:rPr>
        <w:t xml:space="preserve">Hon. Justice Arvind R. Mehta</w:t>
      </w:r>
      <w:r>
        <w:br/>
      </w:r>
      <w:r>
        <w:t xml:space="preserve">Service Provider / Judge</w:t>
      </w:r>
      <w:r>
        <w:br/>
      </w:r>
      <w:r>
        <w:t xml:space="preserve">India Bangalore</w:t>
      </w:r>
    </w:p>
    <w:p>
      <w:pPr>
        <w:pStyle w:val="BodyText"/>
      </w:pPr>
      <w:r>
        <w:rPr>
          <w:bCs/>
          <w:b/>
        </w:rPr>
        <w:t xml:space="preserve">Authorised Signatory</w:t>
      </w:r>
      <w:r>
        <w:br/>
      </w:r>
      <w:r>
        <w:t xml:space="preserve">Meridian Corporate Legal LLP</w:t>
      </w:r>
      <w:r>
        <w:br/>
      </w:r>
      <w:r>
        <w:t xml:space="preserve">India Bangalore</w:t>
      </w:r>
    </w:p>
    <w:p>
      <w:pPr>
        <w:pStyle w:val="BodyText"/>
      </w:pPr>
      <w:r>
        <w:rPr>
          <w:bCs/>
          <w:b/>
        </w:rPr>
        <w:t xml:space="preserve">Bank Details for Remittance:</w:t>
      </w:r>
      <w:r>
        <w:t xml:space="preserve"> </w:t>
      </w:r>
      <w:r>
        <w:t xml:space="preserve">Account Name: Hon. Justice Arvind R. Mehta | Bank: State Bank of India, Indiranagar Branch, Bangalore | A/C No: 3045 8821 0097 | IFSC: SBIN0004521 | MICR: 560002012</w:t>
      </w:r>
    </w:p>
    <w:p>
      <w:pPr>
        <w:pStyle w:val="BodyText"/>
      </w:pPr>
      <w:r>
        <w:t xml:space="preserve">This Invoice was generated electronically and is valid without a physical signature under the Information Technology Act, 2000. For queries regarding this Invoice, please contact the office at judge.mehta@legaladvisory.in or +91-80-4123-5678.</w:t>
      </w:r>
    </w:p>
    <w:p>
      <w:pPr>
        <w:pStyle w:val="BodyText"/>
      </w:pPr>
      <w:r>
        <w:t xml:space="preserve">© 2025 Hon. Justice Arvind R. Mehta — All Rights Reserved. Invoice INV-BLR-2025-00472. Issued in India Bangalore, Karnataka, India.</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Judge Services - India Bangalore</dc:title>
  <dc:creator/>
  <dc:language>en</dc:language>
  <cp:keywords/>
  <dcterms:created xsi:type="dcterms:W3CDTF">2026-10-10T09:10:26Z</dcterms:created>
  <dcterms:modified xsi:type="dcterms:W3CDTF">2026-10-10T09:10:26Z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