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hon.-judge-arvind-r.-deshmukh"/>
    <w:p>
      <w:pPr>
        <w:pStyle w:val="Heading1"/>
      </w:pPr>
      <w:r>
        <w:t xml:space="preserve">Hon. Judge Arvind R. Deshmukh</w:t>
      </w:r>
    </w:p>
    <w:p>
      <w:pPr>
        <w:pStyle w:val="FirstParagraph"/>
      </w:pPr>
      <w:r>
        <w:t xml:space="preserve">Retired Judicial Officer &amp; Legal Consultant</w:t>
      </w:r>
    </w:p>
    <w:p>
      <w:pPr>
        <w:pStyle w:val="BodyText"/>
      </w:pPr>
      <w:r>
        <w:t xml:space="preserve">Office: 4th Floor, Justice Chambers, Nariman Point</w:t>
      </w:r>
    </w:p>
    <w:p>
      <w:pPr>
        <w:pStyle w:val="BodyText"/>
      </w:pPr>
      <w:r>
        <w:t xml:space="preserve">Mumbai, Maharashtra – 400021, India</w:t>
      </w:r>
    </w:p>
    <w:p>
      <w:pPr>
        <w:pStyle w:val="BodyText"/>
      </w:pPr>
      <w:r>
        <w:t xml:space="preserve">Phone: +91-22-2284-5567 | Email: judge.desmukh@legalservices.in</w:t>
      </w:r>
    </w:p>
    <w:p>
      <w:pPr>
        <w:pStyle w:val="BodyText"/>
      </w:pPr>
      <w:r>
        <w:t xml:space="preserve">GSTIN: 27ABCPJ4567K1Z5 | Bar Council Reg. No: MH/2003/1847</w:t>
      </w:r>
    </w:p>
    <w:bookmarkEnd w:id="20"/>
    <w:bookmarkStart w:id="21" w:name="invoice"/>
    <w:p>
      <w:pPr>
        <w:pStyle w:val="Heading2"/>
      </w:pPr>
      <w:r>
        <w:t xml:space="preserve">Invoice</w:t>
      </w:r>
    </w:p>
    <w:p>
      <w:pPr>
        <w:pStyle w:val="FirstParagraph"/>
      </w:pPr>
      <w:r>
        <w:t xml:space="preserve">Invoice No: JG/2025/00482</w:t>
      </w:r>
    </w:p>
    <w:p>
      <w:pPr>
        <w:pStyle w:val="BodyText"/>
      </w:pPr>
      <w:r>
        <w:t xml:space="preserve">Date: 15 June 2025</w:t>
      </w:r>
    </w:p>
    <w:p>
      <w:pPr>
        <w:pStyle w:val="BodyText"/>
      </w:pPr>
      <w:r>
        <w:t xml:space="preserve">Due Date: 30 June 2025</w:t>
      </w:r>
    </w:p>
    <w:p>
      <w:pPr>
        <w:pStyle w:val="BodyText"/>
      </w:pPr>
      <w:r>
        <w:t xml:space="preserve">Mumbai, India</w:t>
      </w:r>
    </w:p>
    <w:bookmarkEnd w:id="21"/>
    <w:bookmarkStart w:id="22" w:name="billed-to"/>
    <w:p>
      <w:pPr>
        <w:pStyle w:val="Heading3"/>
      </w:pPr>
      <w:r>
        <w:t xml:space="preserve">Billed To</w:t>
      </w:r>
    </w:p>
    <w:p>
      <w:pPr>
        <w:pStyle w:val="FirstParagraph"/>
      </w:pPr>
      <w:r>
        <w:t xml:space="preserve">M/s. Sharda Industries Pvt. Ltd.</w:t>
      </w:r>
    </w:p>
    <w:p>
      <w:pPr>
        <w:pStyle w:val="BodyText"/>
      </w:pPr>
      <w:r>
        <w:t xml:space="preserve">Registered Office: 12, BKC, Bandra Kurla Complex</w:t>
      </w:r>
    </w:p>
    <w:p>
      <w:pPr>
        <w:pStyle w:val="BodyText"/>
      </w:pPr>
      <w:r>
        <w:t xml:space="preserve">Mumbai, Maharashtra – 400051, India</w:t>
      </w:r>
    </w:p>
    <w:p>
      <w:pPr>
        <w:pStyle w:val="BodyText"/>
      </w:pPr>
      <w:r>
        <w:t xml:space="preserve">Attn: Mr. Rajesh Kulkarni, Director</w:t>
      </w:r>
    </w:p>
    <w:p>
      <w:pPr>
        <w:pStyle w:val="BodyText"/>
      </w:pPr>
      <w:r>
        <w:t xml:space="preserve">GSTIN: 27AAACS1234B1Z9</w:t>
      </w:r>
    </w:p>
    <w:bookmarkEnd w:id="22"/>
    <w:bookmarkStart w:id="23" w:name="invoice-reference"/>
    <w:p>
      <w:pPr>
        <w:pStyle w:val="Heading3"/>
      </w:pPr>
      <w:r>
        <w:t xml:space="preserve">Invoice Reference</w:t>
      </w:r>
    </w:p>
    <w:p>
      <w:pPr>
        <w:pStyle w:val="FirstParagraph"/>
      </w:pPr>
      <w:r>
        <w:t xml:space="preserve">Engagement Ref: JG-CONSULT-2025-031</w:t>
      </w:r>
    </w:p>
    <w:p>
      <w:pPr>
        <w:pStyle w:val="BodyText"/>
      </w:pPr>
      <w:r>
        <w:t xml:space="preserve">Jurisdiction: Bombay High Court, Mumbai</w:t>
      </w:r>
    </w:p>
    <w:p>
      <w:pPr>
        <w:pStyle w:val="BodyText"/>
      </w:pPr>
      <w:r>
        <w:t xml:space="preserve">Service Period: 01 May 2025 – 31 May 2025</w:t>
      </w:r>
    </w:p>
    <w:p>
      <w:pPr>
        <w:pStyle w:val="BodyText"/>
      </w:pPr>
      <w:r>
        <w:t xml:space="preserve">Mode of Payment: NEFT / RTGS / Cheque</w:t>
      </w:r>
    </w:p>
    <w:bookmarkEnd w:id="23"/>
    <w:p>
      <w:pPr>
        <w:pStyle w:val="BodyText"/>
      </w:pPr>
      <w:r>
        <w:t xml:space="preserve">Description of Judicial &amp;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Judicial advisory consultation on corporate arbitration dispute under the Arbitration and Conciliation Act, 1996, conducted at the Judge's private chambers in Nariman Point, Mumbai, India.</w:t>
            </w:r>
          </w:p>
        </w:tc>
        <w:tc>
          <w:tcPr/>
          <w:p>
            <w:pPr>
              <w:pStyle w:val="Compact"/>
              <w:jc w:val="left"/>
            </w:pPr>
            <w:r>
              <w:t xml:space="preserve">02 May 2025</w:t>
            </w:r>
          </w:p>
        </w:tc>
        <w:tc>
          <w:tcPr/>
          <w:p>
            <w:pPr>
              <w:pStyle w:val="Compact"/>
              <w:jc w:val="left"/>
            </w:pPr>
            <w:r>
              <w:t xml:space="preserve">4.0</w:t>
            </w:r>
          </w:p>
        </w:tc>
        <w:tc>
          <w:tcPr/>
          <w:p>
            <w:pPr>
              <w:pStyle w:val="Compact"/>
              <w:jc w:val="left"/>
            </w:pPr>
            <w:r>
              <w:t xml:space="preserve">₹ 12,000</w:t>
            </w:r>
          </w:p>
        </w:tc>
        <w:tc>
          <w:tcPr/>
          <w:p>
            <w:pPr>
              <w:pStyle w:val="Compact"/>
              <w:jc w:val="left"/>
            </w:pPr>
            <w:r>
              <w:t xml:space="preserve">₹ 48,000.00</w:t>
            </w:r>
          </w:p>
        </w:tc>
      </w:tr>
      <w:tr>
        <w:tc>
          <w:tcPr/>
          <w:p>
            <w:pPr>
              <w:pStyle w:val="Compact"/>
              <w:jc w:val="left"/>
            </w:pPr>
            <w:r>
              <w:t xml:space="preserve">2</w:t>
            </w:r>
          </w:p>
        </w:tc>
        <w:tc>
          <w:tcPr/>
          <w:p>
            <w:pPr>
              <w:pStyle w:val="Compact"/>
              <w:jc w:val="left"/>
            </w:pPr>
            <w:r>
              <w:t xml:space="preserve">Preparation and review of legal opinion letter regarding compliance with the Companies Act, 2013, and applicable Bombay High Court precedents for the client's restructuring proposal.</w:t>
            </w:r>
          </w:p>
        </w:tc>
        <w:tc>
          <w:tcPr/>
          <w:p>
            <w:pPr>
              <w:pStyle w:val="Compact"/>
              <w:jc w:val="left"/>
            </w:pPr>
            <w:r>
              <w:t xml:space="preserve">06 May 2025</w:t>
            </w:r>
          </w:p>
        </w:tc>
        <w:tc>
          <w:tcPr/>
          <w:p>
            <w:pPr>
              <w:pStyle w:val="Compact"/>
              <w:jc w:val="left"/>
            </w:pPr>
            <w:r>
              <w:t xml:space="preserve">6.0</w:t>
            </w:r>
          </w:p>
        </w:tc>
        <w:tc>
          <w:tcPr/>
          <w:p>
            <w:pPr>
              <w:pStyle w:val="Compact"/>
              <w:jc w:val="left"/>
            </w:pPr>
            <w:r>
              <w:t xml:space="preserve">₹ 10,000</w:t>
            </w:r>
          </w:p>
        </w:tc>
        <w:tc>
          <w:tcPr/>
          <w:p>
            <w:pPr>
              <w:pStyle w:val="Compact"/>
              <w:jc w:val="left"/>
            </w:pPr>
            <w:r>
              <w:t xml:space="preserve">₹ 60,000.00</w:t>
            </w:r>
          </w:p>
        </w:tc>
      </w:tr>
      <w:tr>
        <w:tc>
          <w:tcPr/>
          <w:p>
            <w:pPr>
              <w:pStyle w:val="Compact"/>
              <w:jc w:val="left"/>
            </w:pPr>
            <w:r>
              <w:t xml:space="preserve">3</w:t>
            </w:r>
          </w:p>
        </w:tc>
        <w:tc>
          <w:tcPr/>
          <w:p>
            <w:pPr>
              <w:pStyle w:val="Compact"/>
              <w:jc w:val="left"/>
            </w:pPr>
            <w:r>
              <w:t xml:space="preserve">Attendance and representation at the Bombay High Court, Fort, Mumbai, India, for the hearing of Writ Petition No. 4521/2025, including pre-hearing conference with the client's legal team.</w:t>
            </w:r>
          </w:p>
        </w:tc>
        <w:tc>
          <w:tcPr/>
          <w:p>
            <w:pPr>
              <w:pStyle w:val="Compact"/>
              <w:jc w:val="left"/>
            </w:pPr>
            <w:r>
              <w:t xml:space="preserve">12 May 2025</w:t>
            </w:r>
          </w:p>
        </w:tc>
        <w:tc>
          <w:tcPr/>
          <w:p>
            <w:pPr>
              <w:pStyle w:val="Compact"/>
              <w:jc w:val="left"/>
            </w:pPr>
            <w:r>
              <w:t xml:space="preserve">8.0</w:t>
            </w:r>
          </w:p>
        </w:tc>
        <w:tc>
          <w:tcPr/>
          <w:p>
            <w:pPr>
              <w:pStyle w:val="Compact"/>
              <w:jc w:val="left"/>
            </w:pPr>
            <w:r>
              <w:t xml:space="preserve">₹ 15,000</w:t>
            </w:r>
          </w:p>
        </w:tc>
        <w:tc>
          <w:tcPr/>
          <w:p>
            <w:pPr>
              <w:pStyle w:val="Compact"/>
              <w:jc w:val="left"/>
            </w:pPr>
            <w:r>
              <w:t xml:space="preserve">₹ 1,20,000.00</w:t>
            </w:r>
          </w:p>
        </w:tc>
      </w:tr>
      <w:tr>
        <w:tc>
          <w:tcPr/>
          <w:p>
            <w:pPr>
              <w:pStyle w:val="Compact"/>
              <w:jc w:val="left"/>
            </w:pPr>
            <w:r>
              <w:t xml:space="preserve">4</w:t>
            </w:r>
          </w:p>
        </w:tc>
        <w:tc>
          <w:tcPr/>
          <w:p>
            <w:pPr>
              <w:pStyle w:val="Compact"/>
              <w:jc w:val="left"/>
            </w:pPr>
            <w:r>
              <w:t xml:space="preserve">Drafting of settlement agreement and mediation framework for the industrial dispute matter, incorporating the recommendations of the Judge based on thirty years of judicial experience in labour law matters in Mumbai, India.</w:t>
            </w:r>
          </w:p>
        </w:tc>
        <w:tc>
          <w:tcPr/>
          <w:p>
            <w:pPr>
              <w:pStyle w:val="Compact"/>
              <w:jc w:val="left"/>
            </w:pPr>
            <w:r>
              <w:t xml:space="preserve">18 May 2025</w:t>
            </w:r>
          </w:p>
        </w:tc>
        <w:tc>
          <w:tcPr/>
          <w:p>
            <w:pPr>
              <w:pStyle w:val="Compact"/>
              <w:jc w:val="left"/>
            </w:pPr>
            <w:r>
              <w:t xml:space="preserve">5.0</w:t>
            </w:r>
          </w:p>
        </w:tc>
        <w:tc>
          <w:tcPr/>
          <w:p>
            <w:pPr>
              <w:pStyle w:val="Compact"/>
              <w:jc w:val="left"/>
            </w:pPr>
            <w:r>
              <w:t xml:space="preserve">₹ 10,000</w:t>
            </w:r>
          </w:p>
        </w:tc>
        <w:tc>
          <w:tcPr/>
          <w:p>
            <w:pPr>
              <w:pStyle w:val="Compact"/>
              <w:jc w:val="left"/>
            </w:pPr>
            <w:r>
              <w:t xml:space="preserve">₹ 50,000.00</w:t>
            </w:r>
          </w:p>
        </w:tc>
      </w:tr>
      <w:tr>
        <w:tc>
          <w:tcPr/>
          <w:p>
            <w:pPr>
              <w:pStyle w:val="Compact"/>
              <w:jc w:val="left"/>
            </w:pPr>
            <w:r>
              <w:t xml:space="preserve">5</w:t>
            </w:r>
          </w:p>
        </w:tc>
        <w:tc>
          <w:tcPr/>
          <w:p>
            <w:pPr>
              <w:pStyle w:val="Compact"/>
              <w:jc w:val="left"/>
            </w:pPr>
            <w:r>
              <w:t xml:space="preserve">Post-hearing debrief and strategic advisory session with the Board of Directors of the client at their BKC office, Mumbai, India, covering next steps, risk assessment, and compliance roadmap.</w:t>
            </w:r>
          </w:p>
        </w:tc>
        <w:tc>
          <w:tcPr/>
          <w:p>
            <w:pPr>
              <w:pStyle w:val="Compact"/>
              <w:jc w:val="left"/>
            </w:pPr>
            <w:r>
              <w:t xml:space="preserve">22 May 2025</w:t>
            </w:r>
          </w:p>
        </w:tc>
        <w:tc>
          <w:tcPr/>
          <w:p>
            <w:pPr>
              <w:pStyle w:val="Compact"/>
              <w:jc w:val="left"/>
            </w:pPr>
            <w:r>
              <w:t xml:space="preserve">3.0</w:t>
            </w:r>
          </w:p>
        </w:tc>
        <w:tc>
          <w:tcPr/>
          <w:p>
            <w:pPr>
              <w:pStyle w:val="Compact"/>
              <w:jc w:val="left"/>
            </w:pPr>
            <w:r>
              <w:t xml:space="preserve">₹ 12,000</w:t>
            </w:r>
          </w:p>
        </w:tc>
        <w:tc>
          <w:tcPr/>
          <w:p>
            <w:pPr>
              <w:pStyle w:val="Compact"/>
              <w:jc w:val="left"/>
            </w:pPr>
            <w:r>
              <w:t xml:space="preserve">₹ 36,000.00</w:t>
            </w:r>
          </w:p>
        </w:tc>
      </w:tr>
      <w:tr>
        <w:tc>
          <w:tcPr/>
          <w:p>
            <w:pPr>
              <w:pStyle w:val="Compact"/>
              <w:jc w:val="left"/>
            </w:pPr>
            <w:r>
              <w:t xml:space="preserve">6</w:t>
            </w:r>
          </w:p>
        </w:tc>
        <w:tc>
          <w:tcPr/>
          <w:p>
            <w:pPr>
              <w:pStyle w:val="Compact"/>
              <w:jc w:val="left"/>
            </w:pPr>
            <w:r>
              <w:t xml:space="preserve">Review and certification of the client's internal compliance manual for alignment with the latest judicial pronouncements of the Supreme Court of India and the Bombay High Court, Mumbai.</w:t>
            </w:r>
          </w:p>
        </w:tc>
        <w:tc>
          <w:tcPr/>
          <w:p>
            <w:pPr>
              <w:pStyle w:val="Compact"/>
              <w:jc w:val="left"/>
            </w:pPr>
            <w:r>
              <w:t xml:space="preserve">28 May 2025</w:t>
            </w:r>
          </w:p>
        </w:tc>
        <w:tc>
          <w:tcPr/>
          <w:p>
            <w:pPr>
              <w:pStyle w:val="Compact"/>
              <w:jc w:val="left"/>
            </w:pPr>
            <w:r>
              <w:t xml:space="preserve">4.0</w:t>
            </w:r>
          </w:p>
        </w:tc>
        <w:tc>
          <w:tcPr/>
          <w:p>
            <w:pPr>
              <w:pStyle w:val="Compact"/>
              <w:jc w:val="left"/>
            </w:pPr>
            <w:r>
              <w:t xml:space="preserve">₹ 10,000</w:t>
            </w:r>
          </w:p>
        </w:tc>
        <w:tc>
          <w:tcPr/>
          <w:p>
            <w:pPr>
              <w:pStyle w:val="Compact"/>
              <w:jc w:val="left"/>
            </w:pPr>
            <w:r>
              <w:t xml:space="preserve">₹ 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3,54,000.00</w:t>
            </w:r>
          </w:p>
        </w:tc>
      </w:tr>
      <w:tr>
        <w:tc>
          <w:tcPr/>
          <w:p>
            <w:pPr>
              <w:pStyle w:val="Compact"/>
              <w:jc w:val="left"/>
            </w:pPr>
            <w:r>
              <w:t xml:space="preserve">GST @ 18% (INR)</w:t>
            </w:r>
          </w:p>
        </w:tc>
        <w:tc>
          <w:tcPr/>
          <w:p>
            <w:pPr>
              <w:pStyle w:val="Compact"/>
              <w:jc w:val="left"/>
            </w:pPr>
            <w:r>
              <w:t xml:space="preserve">₹ 63,720.00</w:t>
            </w:r>
          </w:p>
        </w:tc>
      </w:tr>
      <w:tr>
        <w:tc>
          <w:tcPr/>
          <w:p>
            <w:pPr>
              <w:pStyle w:val="Compact"/>
              <w:jc w:val="left"/>
            </w:pPr>
            <w:r>
              <w:t xml:space="preserve">Professional Tax (Maharashtra, India)</w:t>
            </w:r>
          </w:p>
        </w:tc>
        <w:tc>
          <w:tcPr/>
          <w:p>
            <w:pPr>
              <w:pStyle w:val="Compact"/>
              <w:jc w:val="left"/>
            </w:pPr>
            <w:r>
              <w:t xml:space="preserve">₹ 2,000.00</w:t>
            </w:r>
          </w:p>
        </w:tc>
      </w:tr>
      <w:tr>
        <w:tc>
          <w:tcPr/>
          <w:p>
            <w:pPr>
              <w:pStyle w:val="Compact"/>
              <w:jc w:val="left"/>
            </w:pPr>
            <w:r>
              <w:t xml:space="preserve">Court Filing &amp; Documentation Charges</w:t>
            </w:r>
          </w:p>
        </w:tc>
        <w:tc>
          <w:tcPr/>
          <w:p>
            <w:pPr>
              <w:pStyle w:val="Compact"/>
              <w:jc w:val="left"/>
            </w:pPr>
            <w:r>
              <w:t xml:space="preserve">₹ 5,280.00</w:t>
            </w:r>
          </w:p>
        </w:tc>
      </w:tr>
      <w:tr>
        <w:tc>
          <w:tcPr/>
          <w:p>
            <w:pPr>
              <w:pStyle w:val="Compact"/>
              <w:jc w:val="left"/>
            </w:pPr>
            <w:r>
              <w:t xml:space="preserve">Grand Total (INR)</w:t>
            </w:r>
          </w:p>
        </w:tc>
        <w:tc>
          <w:tcPr/>
          <w:p>
            <w:pPr>
              <w:pStyle w:val="Compact"/>
              <w:jc w:val="left"/>
            </w:pPr>
            <w:r>
              <w:t xml:space="preserve">₹ 4,25,000.00</w:t>
            </w:r>
          </w:p>
        </w:tc>
      </w:tr>
    </w:tbl>
    <w:p>
      <w:pPr>
        <w:pStyle w:val="BodyText"/>
      </w:pPr>
      <w:r>
        <w:t xml:space="preserve">Amount in Words: Rupees Four Lakh Twenty-Five Thousand Only (INR ₹4,25,000.00)</w:t>
      </w:r>
    </w:p>
    <w:bookmarkStart w:id="24" w:name="payment-terms-conditions"/>
    <w:p>
      <w:pPr>
        <w:pStyle w:val="Heading3"/>
      </w:pPr>
      <w:r>
        <w:t xml:space="preserve">Payment Terms &amp; Conditions</w:t>
      </w:r>
    </w:p>
    <w:p>
      <w:pPr>
        <w:pStyle w:val="FirstParagraph"/>
      </w:pPr>
      <w:r>
        <w:rPr>
          <w:bCs/>
          <w:b/>
        </w:rPr>
        <w:t xml:space="preserve">1.</w:t>
      </w:r>
      <w:r>
        <w:t xml:space="preserve"> </w:t>
      </w:r>
      <w:r>
        <w:t xml:space="preserve">This Invoice is issued by Hon. Judge Arvind R. Deshmukh, a retired judicial officer practicing as a legal consultant in Mumbai, India. All services described herein were rendered in accordance with the engagement letter dated 28 April 2025.</w:t>
      </w:r>
    </w:p>
    <w:p>
      <w:pPr>
        <w:pStyle w:val="BodyText"/>
      </w:pPr>
      <w:r>
        <w:rPr>
          <w:bCs/>
          <w:b/>
        </w:rPr>
        <w:t xml:space="preserve">2.</w:t>
      </w:r>
      <w:r>
        <w:t xml:space="preserve"> </w:t>
      </w:r>
      <w:r>
        <w:t xml:space="preserve">Payment of the total Invoice amount of INR ₹4,25,000.00 is due within fifteen (15) calendar days from the date of this Invoice, i.e., on or before 30 June 2025. Late payments shall attract interest at the rate of 1.5% per month as per the terms of the engagement agreement.</w:t>
      </w:r>
    </w:p>
    <w:p>
      <w:pPr>
        <w:pStyle w:val="BodyText"/>
      </w:pPr>
      <w:r>
        <w:rPr>
          <w:bCs/>
          <w:b/>
        </w:rPr>
        <w:t xml:space="preserve">3.</w:t>
      </w:r>
      <w:r>
        <w:t xml:space="preserve"> </w:t>
      </w:r>
      <w:r>
        <w:t xml:space="preserve">Payments may be made via NEFT, RTGS, or bank transfer to the following account: Bank of India, Nariman Point Branch, Mumbai, India. Account Name: Arvind R. Deshmukh. A/C No: 0123-4567-8901. IFSC: BKID0000456. Please quote the Invoice number JG/2025/00482 in the payment remarks.</w:t>
      </w:r>
    </w:p>
    <w:p>
      <w:pPr>
        <w:pStyle w:val="BodyText"/>
      </w:pPr>
      <w:r>
        <w:rPr>
          <w:bCs/>
          <w:b/>
        </w:rPr>
        <w:t xml:space="preserve">4.</w:t>
      </w:r>
      <w:r>
        <w:t xml:space="preserve"> </w:t>
      </w:r>
      <w:r>
        <w:t xml:space="preserve">This Invoice is subject to the jurisdiction of the courts in Mumbai, Maharashtra, India. Any disputes arising from this Invoice or the services rendered shall be governed by the laws of India and adjudicated exclusively by the competent courts in Mumbai.</w:t>
      </w:r>
    </w:p>
    <w:p>
      <w:pPr>
        <w:pStyle w:val="BodyText"/>
      </w:pPr>
      <w:r>
        <w:rPr>
          <w:bCs/>
          <w:b/>
        </w:rPr>
        <w:t xml:space="preserve">5.</w:t>
      </w:r>
      <w:r>
        <w:t xml:space="preserve"> </w:t>
      </w:r>
      <w:r>
        <w:t xml:space="preserve">The Judge reserves the right to issue a revised Invoice in the event of additional services rendered beyond the scope defined in the engagement letter. No refund shall be processed for services already performed.</w:t>
      </w:r>
    </w:p>
    <w:bookmarkEnd w:id="24"/>
    <w:bookmarkStart w:id="25" w:name="important-notes"/>
    <w:p>
      <w:pPr>
        <w:pStyle w:val="Heading3"/>
      </w:pPr>
      <w:r>
        <w:t xml:space="preserve">Important Notes</w:t>
      </w:r>
    </w:p>
    <w:p>
      <w:pPr>
        <w:pStyle w:val="FirstParagraph"/>
      </w:pPr>
      <w:r>
        <w:t xml:space="preserve">• This Invoice has been generated in compliance with the Goods and Services Tax (GST) Act, 2017, as applicable in India. The Judge is registered as a service provider under the GST regime in the state of Maharashtra, Mumbai.</w:t>
      </w:r>
    </w:p>
    <w:p>
      <w:pPr>
        <w:pStyle w:val="BodyText"/>
      </w:pPr>
      <w:r>
        <w:t xml:space="preserve">• All judicial advisory services described in this Invoice were conducted in strict adherence to the Code of Conduct for Retired Judges as prescribed by the Supreme Court of India and the Bombay High Court, Mumbai.</w:t>
      </w:r>
    </w:p>
    <w:p>
      <w:pPr>
        <w:pStyle w:val="BodyText"/>
      </w:pPr>
      <w:r>
        <w:t xml:space="preserve">• The client is advised to retain this Invoice along with the engagement letter and all correspondence for their statutory records. A digital copy of this Invoice has been sent to the client's registered email address.</w:t>
      </w:r>
    </w:p>
    <w:p>
      <w:pPr>
        <w:pStyle w:val="BodyText"/>
      </w:pPr>
      <w:r>
        <w:t xml:space="preserve">• This document constitutes a valid Invoice for the purpose of claiming input tax credit under Section 16 of the CGST Act, 2017, subject to the conditions prescribed by the Central Board of Indirect Taxes and Customs, India.</w:t>
      </w:r>
    </w:p>
    <w:bookmarkEnd w:id="25"/>
    <w:p>
      <w:pPr>
        <w:pStyle w:val="BodyText"/>
      </w:pPr>
      <w:r>
        <w:t xml:space="preserve">[ Judge's Signature &amp; Seal ]</w:t>
      </w:r>
    </w:p>
    <w:p>
      <w:pPr>
        <w:pStyle w:val="BodyText"/>
      </w:pPr>
      <w:r>
        <w:t xml:space="preserve">[ Client's Acknowledgment ]</w:t>
      </w:r>
    </w:p>
    <w:p>
      <w:pPr>
        <w:pStyle w:val="BodyText"/>
      </w:pPr>
      <w:r>
        <w:rPr>
          <w:bCs/>
          <w:b/>
        </w:rPr>
        <w:t xml:space="preserve">Hon. Judge Arvind R. Deshmukh – Legal Advisory Services</w:t>
      </w:r>
    </w:p>
    <w:p>
      <w:pPr>
        <w:pStyle w:val="BodyText"/>
      </w:pPr>
      <w:r>
        <w:t xml:space="preserve">4th Floor, Justice Chambers, Nariman Point, Mumbai, Maharashtra – 400021, India</w:t>
      </w:r>
    </w:p>
    <w:p>
      <w:pPr>
        <w:pStyle w:val="BodyText"/>
      </w:pPr>
      <w:r>
        <w:t xml:space="preserve">This Invoice was prepared and issued in Mumbai, India. All legal references pertain to the jurisdiction of the Bombay High Court and the Supreme Court of India.</w:t>
      </w:r>
    </w:p>
    <w:p>
      <w:pPr>
        <w:pStyle w:val="BodyText"/>
      </w:pPr>
      <w:r>
        <w:t xml:space="preserve">© 2025 Judge Legal Advisory Services, Mumbai, India. All Rights Reserved. Invoice No: JG/2025/00482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Services - Mumbai, India</dc:title>
  <dc:creator/>
  <dc:language>en</dc:language>
  <cp:keywords/>
  <dcterms:created xsi:type="dcterms:W3CDTF">2026-10-10T07:30:46Z</dcterms:created>
  <dcterms:modified xsi:type="dcterms:W3CDTF">2026-10-10T07:30:46Z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