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invoice"/>
    <w:p>
      <w:pPr>
        <w:pStyle w:val="Heading1"/>
      </w:pPr>
      <w:r>
        <w:t xml:space="preserve">INVOICE</w:t>
      </w:r>
    </w:p>
    <w:p>
      <w:pPr>
        <w:pStyle w:val="FirstParagraph"/>
      </w:pPr>
      <w:r>
        <w:t xml:space="preserve">Official Invoice for Professional Judge Services</w:t>
      </w:r>
    </w:p>
    <w:p>
      <w:pPr>
        <w:pStyle w:val="BodyText"/>
      </w:pPr>
      <w:r>
        <w:t xml:space="preserve">Jakarta, Indonesia — Republic of Indonesia</w:t>
      </w:r>
    </w:p>
    <w:p>
      <w:pPr>
        <w:pStyle w:val="BodyText"/>
      </w:pPr>
      <w:r>
        <w:t xml:space="preserve">INVOICE NO: INV-JKT-2025-00472</w:t>
      </w:r>
    </w:p>
    <w:bookmarkEnd w:id="20"/>
    <w:bookmarkStart w:id="21" w:name="invoice-issued-by-judge-service-provider"/>
    <w:p>
      <w:pPr>
        <w:pStyle w:val="Heading3"/>
      </w:pPr>
      <w:r>
        <w:t xml:space="preserve">INVOICE ISSUED BY (Judge / Service Provider)</w:t>
      </w:r>
    </w:p>
    <w:p>
      <w:pPr>
        <w:pStyle w:val="FirstParagraph"/>
      </w:pPr>
      <w:r>
        <w:rPr>
          <w:bCs/>
          <w:b/>
        </w:rPr>
        <w:t xml:space="preserve">Hon. Dr. Ratna Wijaya, S.H., M.H.</w:t>
      </w:r>
    </w:p>
    <w:p>
      <w:pPr>
        <w:pStyle w:val="BodyText"/>
      </w:pPr>
      <w:r>
        <w:t xml:space="preserve">Retired Supreme Court Judge, Republic of Indonesia</w:t>
      </w:r>
    </w:p>
    <w:p>
      <w:pPr>
        <w:pStyle w:val="BodyText"/>
      </w:pPr>
      <w:r>
        <w:t xml:space="preserve">Arbitration &amp; Mediation Judge Panel</w:t>
      </w:r>
    </w:p>
    <w:p>
      <w:pPr>
        <w:pStyle w:val="BodyText"/>
      </w:pPr>
      <w:r>
        <w:t xml:space="preserve">Jl. Jend. Sudirman Kav. 52-53, SCBD</w:t>
      </w:r>
    </w:p>
    <w:p>
      <w:pPr>
        <w:pStyle w:val="BodyText"/>
      </w:pPr>
      <w:r>
        <w:t xml:space="preserve">Jakarta Selatan, DKI Jakarta 12190</w:t>
      </w:r>
    </w:p>
    <w:p>
      <w:pPr>
        <w:pStyle w:val="BodyText"/>
      </w:pPr>
      <w:r>
        <w:t xml:space="preserve">Indonesia</w:t>
      </w:r>
    </w:p>
    <w:p>
      <w:pPr>
        <w:pStyle w:val="BodyText"/>
      </w:pPr>
      <w:r>
        <w:t xml:space="preserve">Email: judge.panel@jakarta-arbitration.id</w:t>
      </w:r>
    </w:p>
    <w:p>
      <w:pPr>
        <w:pStyle w:val="BodyText"/>
      </w:pPr>
      <w:r>
        <w:t xml:space="preserve">Phone: +62-21-520-8847</w:t>
      </w:r>
    </w:p>
    <w:p>
      <w:pPr>
        <w:pStyle w:val="BodyText"/>
      </w:pPr>
      <w:r>
        <w:t xml:space="preserve">NPWP: 02.415.678.9-431.000</w:t>
      </w:r>
    </w:p>
    <w:bookmarkEnd w:id="21"/>
    <w:bookmarkStart w:id="22" w:name="invoice-billed-to-client-party"/>
    <w:p>
      <w:pPr>
        <w:pStyle w:val="Heading3"/>
      </w:pPr>
      <w:r>
        <w:t xml:space="preserve">INVOICE BILLED TO (Client / Party)</w:t>
      </w:r>
    </w:p>
    <w:p>
      <w:pPr>
        <w:pStyle w:val="FirstParagraph"/>
      </w:pPr>
      <w:r>
        <w:rPr>
          <w:bCs/>
          <w:b/>
        </w:rPr>
        <w:t xml:space="preserve">PT Nusantara Global Trading, Tbk.</w:t>
      </w:r>
    </w:p>
    <w:p>
      <w:pPr>
        <w:pStyle w:val="BodyText"/>
      </w:pPr>
      <w:r>
        <w:t xml:space="preserve">Attn: Mr. Budi Santoso, General Counsel</w:t>
      </w:r>
    </w:p>
    <w:p>
      <w:pPr>
        <w:pStyle w:val="BodyText"/>
      </w:pPr>
      <w:r>
        <w:t xml:space="preserve">Jl. Gatot Subroto Kav. 28</w:t>
      </w:r>
    </w:p>
    <w:p>
      <w:pPr>
        <w:pStyle w:val="BodyText"/>
      </w:pPr>
      <w:r>
        <w:t xml:space="preserve">Jakarta Pusat, DKI Jakarta 10270</w:t>
      </w:r>
    </w:p>
    <w:p>
      <w:pPr>
        <w:pStyle w:val="BodyText"/>
      </w:pPr>
      <w:r>
        <w:t xml:space="preserve">Indonesia</w:t>
      </w:r>
    </w:p>
    <w:p>
      <w:pPr>
        <w:pStyle w:val="BodyText"/>
      </w:pPr>
      <w:r>
        <w:t xml:space="preserve">Email: legal@nusantaraglobal.co.id</w:t>
      </w:r>
    </w:p>
    <w:p>
      <w:pPr>
        <w:pStyle w:val="BodyText"/>
      </w:pPr>
      <w:r>
        <w:t xml:space="preserve">Phone: +62-21-2504-1122</w:t>
      </w:r>
    </w:p>
    <w:p>
      <w:pPr>
        <w:pStyle w:val="BodyText"/>
      </w:pPr>
      <w:r>
        <w:t xml:space="preserve">NPWP: 01.923.456.7-051.000</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Indonesian Rupiah (IDR)</w:t>
      </w:r>
    </w:p>
    <w:p>
      <w:pPr>
        <w:pStyle w:val="BodyText"/>
      </w:pPr>
      <w:r>
        <w:rPr>
          <w:bCs/>
          <w:b/>
        </w:rPr>
        <w:t xml:space="preserve">Reference Case:</w:t>
      </w:r>
      <w:r>
        <w:t xml:space="preserve"> </w:t>
      </w:r>
      <w:r>
        <w:t xml:space="preserve">Arb/JKT/2025/0031</w:t>
      </w:r>
    </w:p>
    <w:bookmarkEnd w:id="23"/>
    <w:bookmarkStart w:id="24" w:name="jurisdiction-venue"/>
    <w:p>
      <w:pPr>
        <w:pStyle w:val="Heading3"/>
      </w:pPr>
      <w:r>
        <w:t xml:space="preserve">JURISDICTION &amp; VENUE</w:t>
      </w:r>
    </w:p>
    <w:p>
      <w:pPr>
        <w:pStyle w:val="FirstParagraph"/>
      </w:pPr>
      <w:r>
        <w:rPr>
          <w:bCs/>
          <w:b/>
        </w:rPr>
        <w:t xml:space="preserve">Country:</w:t>
      </w:r>
      <w:r>
        <w:t xml:space="preserve"> </w:t>
      </w:r>
      <w:r>
        <w:t xml:space="preserve">Indonesia</w:t>
      </w:r>
    </w:p>
    <w:p>
      <w:pPr>
        <w:pStyle w:val="BodyText"/>
      </w:pPr>
      <w:r>
        <w:rPr>
          <w:bCs/>
          <w:b/>
        </w:rPr>
        <w:t xml:space="preserve">City:</w:t>
      </w:r>
      <w:r>
        <w:t xml:space="preserve"> </w:t>
      </w:r>
      <w:r>
        <w:t xml:space="preserve">Jakarta</w:t>
      </w:r>
    </w:p>
    <w:p>
      <w:pPr>
        <w:pStyle w:val="BodyText"/>
      </w:pPr>
      <w:r>
        <w:rPr>
          <w:bCs/>
          <w:b/>
        </w:rPr>
        <w:t xml:space="preserve">Province:</w:t>
      </w:r>
      <w:r>
        <w:t xml:space="preserve"> </w:t>
      </w:r>
      <w:r>
        <w:t xml:space="preserve">DKI Jakarta</w:t>
      </w:r>
    </w:p>
    <w:p>
      <w:pPr>
        <w:pStyle w:val="BodyText"/>
      </w:pPr>
      <w:r>
        <w:rPr>
          <w:bCs/>
          <w:b/>
        </w:rPr>
        <w:t xml:space="preserve">Governing Law:</w:t>
      </w:r>
      <w:r>
        <w:t xml:space="preserve"> </w:t>
      </w:r>
      <w:r>
        <w:t xml:space="preserve">Indonesian Law (UU No. 30/1999 on Arbitration and Alternative Dispute Resolution)</w:t>
      </w:r>
    </w:p>
    <w:p>
      <w:pPr>
        <w:pStyle w:val="BodyText"/>
      </w:pPr>
      <w:r>
        <w:rPr>
          <w:bCs/>
          <w:b/>
        </w:rPr>
        <w:t xml:space="preserve">Seat of Arbitration:</w:t>
      </w:r>
      <w:r>
        <w:t xml:space="preserve"> </w:t>
      </w:r>
      <w:r>
        <w:t xml:space="preserve">Jakarta, Indonesia</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Judge Services Rendered</w:t>
            </w:r>
          </w:p>
        </w:tc>
        <w:tc>
          <w:tcPr/>
          <w:p>
            <w:pPr>
              <w:pStyle w:val="Compact"/>
              <w:jc w:val="left"/>
            </w:pPr>
            <w:r>
              <w:t xml:space="preserve">Date of Service</w:t>
            </w:r>
          </w:p>
        </w:tc>
        <w:tc>
          <w:tcPr/>
          <w:p>
            <w:pPr>
              <w:pStyle w:val="Compact"/>
              <w:jc w:val="left"/>
            </w:pPr>
            <w:r>
              <w:t xml:space="preserve">Duration / Units</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Appointment and engagement of Judge for commercial arbitration proceedings in Jakarta, Indonesia. Includes initial case review, procedural order drafting, and scheduling of hearings at the Jakarta International Arbitration Centre (JIAC).</w:t>
            </w:r>
          </w:p>
        </w:tc>
        <w:tc>
          <w:tcPr/>
          <w:p>
            <w:pPr>
              <w:pStyle w:val="Compact"/>
              <w:jc w:val="left"/>
            </w:pPr>
            <w:r>
              <w:t xml:space="preserve">02 Jun 2025</w:t>
            </w:r>
          </w:p>
        </w:tc>
        <w:tc>
          <w:tcPr/>
          <w:p>
            <w:pPr>
              <w:pStyle w:val="Compact"/>
              <w:jc w:val="left"/>
            </w:pPr>
            <w:r>
              <w:t xml:space="preserve">1 engagement</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Presiding Judge for Day 1 of evidentiary hearing. The Judge conducted witness examinations, evaluated documentary evidence, and issued interim procedural rulings. Venue: JIAC Hearing Room, SCBD, Jakarta Selatan, Indonesia.</w:t>
            </w:r>
          </w:p>
        </w:tc>
        <w:tc>
          <w:tcPr/>
          <w:p>
            <w:pPr>
              <w:pStyle w:val="Compact"/>
              <w:jc w:val="left"/>
            </w:pPr>
            <w:r>
              <w:t xml:space="preserve">05 Jun 2025</w:t>
            </w:r>
          </w:p>
        </w:tc>
        <w:tc>
          <w:tcPr/>
          <w:p>
            <w:pPr>
              <w:pStyle w:val="Compact"/>
              <w:jc w:val="left"/>
            </w:pPr>
            <w:r>
              <w:t xml:space="preserve">8 hours</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Presiding Judge for Day 2 of evidentiary hearing. The Judge oversaw expert witness testimony regarding contractual obligations, cross-examination of parties' counsel, and deliberation on admissibility of foreign evidence under Indonesian procedural law.</w:t>
            </w:r>
          </w:p>
        </w:tc>
        <w:tc>
          <w:tcPr/>
          <w:p>
            <w:pPr>
              <w:pStyle w:val="Compact"/>
              <w:jc w:val="left"/>
            </w:pPr>
            <w:r>
              <w:t xml:space="preserve">06 Jun 2025</w:t>
            </w:r>
          </w:p>
        </w:tc>
        <w:tc>
          <w:tcPr/>
          <w:p>
            <w:pPr>
              <w:pStyle w:val="Compact"/>
              <w:jc w:val="left"/>
            </w:pPr>
            <w:r>
              <w:t xml:space="preserve">8 hours</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Post-hearing deliberation and drafting of the arbitral award. The Judge prepared the reasoned award in accordance with Indonesian Arbitration Law, including findings of fact, legal reasoning, and the operative part of the award. Delivered in Jakarta, Indonesia.</w:t>
            </w:r>
          </w:p>
        </w:tc>
        <w:tc>
          <w:tcPr/>
          <w:p>
            <w:pPr>
              <w:pStyle w:val="Compact"/>
              <w:jc w:val="left"/>
            </w:pPr>
            <w:r>
              <w:t xml:space="preserve">09 Jun 2025</w:t>
            </w:r>
          </w:p>
        </w:tc>
        <w:tc>
          <w:tcPr/>
          <w:p>
            <w:pPr>
              <w:pStyle w:val="Compact"/>
              <w:jc w:val="left"/>
            </w:pPr>
            <w:r>
              <w:t xml:space="preserve">3 days</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Mediation session facilitated by the Judge prior to final award issuance. The Judge acted as a neutral mediator in Jakarta, Indonesia, to explore settlement options between the disputing parties in accordance with the mediation provisions of the arbitration agreement.</w:t>
            </w:r>
          </w:p>
        </w:tc>
        <w:tc>
          <w:tcPr/>
          <w:p>
            <w:pPr>
              <w:pStyle w:val="Compact"/>
              <w:jc w:val="left"/>
            </w:pPr>
            <w:r>
              <w:t xml:space="preserve">10 Jun 2025</w:t>
            </w:r>
          </w:p>
        </w:tc>
        <w:tc>
          <w:tcPr/>
          <w:p>
            <w:pPr>
              <w:pStyle w:val="Compact"/>
              <w:jc w:val="left"/>
            </w:pPr>
            <w:r>
              <w:t xml:space="preserve">4 hours</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Administrative and logistical support for the Judge's engagement in Jakarta, Indonesia. Includes travel within Jakarta, court facility coordination, document translation (Bahasa Indonesia to English), and filing of the arbitral award with the relevant District Court in Jakarta for enforcement purposes.</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116,500,000</w:t>
            </w:r>
          </w:p>
        </w:tc>
      </w:tr>
      <w:tr>
        <w:tc>
          <w:tcPr/>
          <w:p>
            <w:pPr>
              <w:pStyle w:val="Compact"/>
              <w:jc w:val="left"/>
            </w:pPr>
            <w:r>
              <w:t xml:space="preserve">VAT (PPN) 11% — Indonesia</w:t>
            </w:r>
          </w:p>
        </w:tc>
        <w:tc>
          <w:tcPr/>
          <w:p>
            <w:pPr>
              <w:pStyle w:val="Compact"/>
              <w:jc w:val="left"/>
            </w:pPr>
            <w:r>
              <w:t xml:space="preserve">IDR 12,815,000</w:t>
            </w:r>
          </w:p>
        </w:tc>
      </w:tr>
      <w:tr>
        <w:tc>
          <w:tcPr/>
          <w:p>
            <w:pPr>
              <w:pStyle w:val="Compact"/>
              <w:jc w:val="left"/>
            </w:pPr>
            <w:r>
              <w:t xml:space="preserve">Withholding Tax (PPh 23) 2% — Indonesia</w:t>
            </w:r>
          </w:p>
        </w:tc>
        <w:tc>
          <w:tcPr/>
          <w:p>
            <w:pPr>
              <w:pStyle w:val="Compact"/>
              <w:jc w:val="left"/>
            </w:pPr>
            <w:r>
              <w:t xml:space="preserve">(IDR 2,330,000)</w:t>
            </w:r>
          </w:p>
        </w:tc>
      </w:tr>
      <w:tr>
        <w:tc>
          <w:tcPr/>
          <w:p>
            <w:pPr>
              <w:pStyle w:val="Compact"/>
              <w:jc w:val="left"/>
            </w:pPr>
            <w:r>
              <w:t xml:space="preserve">GRAND TOTAL DUE</w:t>
            </w:r>
          </w:p>
        </w:tc>
        <w:tc>
          <w:tcPr/>
          <w:p>
            <w:pPr>
              <w:pStyle w:val="Compact"/>
              <w:jc w:val="left"/>
            </w:pPr>
            <w:r>
              <w:t xml:space="preserve">IDR 126,985,000</w:t>
            </w:r>
          </w:p>
        </w:tc>
      </w:tr>
    </w:tbl>
    <w:bookmarkStart w:id="25" w:name="terms-and-conditions-of-this-invoice"/>
    <w:p>
      <w:pPr>
        <w:pStyle w:val="Heading3"/>
      </w:pPr>
      <w:r>
        <w:t xml:space="preserve">TERMS AND CONDITIONS OF THIS INVOICE</w:t>
      </w:r>
    </w:p>
    <w:p>
      <w:pPr>
        <w:pStyle w:val="FirstParagraph"/>
      </w:pPr>
      <w:r>
        <w:t xml:space="preserve">1. This Invoice is issued by the undersigned Judge in connection with professional arbitration and mediation services rendered in Jakarta, Indonesia. All services were performed under the jurisdiction of the Republic of Indonesia and in compliance with Indonesian law, specifically Law No. 30 of 1999 concerning Arbitration and Alternative Dispute Resolution, as amended.</w:t>
      </w:r>
    </w:p>
    <w:p>
      <w:pPr>
        <w:pStyle w:val="BodyText"/>
      </w:pPr>
      <w:r>
        <w:t xml:space="preserve">2. Payment of this Invoice shall be made within fifteen (15) calendar days from the Invoice date of 15 June 2025. Payment is to be remitted via bank transfer to the account designated below. Late payments shall accrue interest at the rate of 1.5% per month, in accordance with prevailing Indonesian commercial practice.</w:t>
      </w:r>
    </w:p>
    <w:p>
      <w:pPr>
        <w:pStyle w:val="BodyText"/>
      </w:pPr>
      <w:r>
        <w:t xml:space="preserve">3. The Judge warrants that all services described in this Invoice were performed with the independence, impartiality, and professional diligence expected of a judicial officer in Indonesia. The Judge confirms no conflict of interest existed at the time of engagement in Jakarta, Indonesia.</w:t>
      </w:r>
    </w:p>
    <w:p>
      <w:pPr>
        <w:pStyle w:val="BodyText"/>
      </w:pPr>
      <w:r>
        <w:t xml:space="preserve">4. This Invoice is subject to the applicable tax regulations of the Directorate General of Taxes (Ditjen Pajak), Ministry of Finance, Republic of Indonesia. The VAT (Pajak Pertambahan Nilai) of 11% and the Withholding Tax (Pajak Penghasilan Pasal 23) of 2% have been applied as mandated by Indonesian fiscal law.</w:t>
      </w:r>
    </w:p>
    <w:p>
      <w:pPr>
        <w:pStyle w:val="BodyText"/>
      </w:pPr>
      <w:r>
        <w:t xml:space="preserve">5. The arbitral award and all related documents produced by the Judge in connection with this engagement remain the property of the parties to the dispute. The Judge retains no proprietary interest in the outcome of the proceedings conducted in Jakarta, Indonesia.</w:t>
      </w:r>
    </w:p>
    <w:p>
      <w:pPr>
        <w:pStyle w:val="BodyText"/>
      </w:pPr>
      <w:r>
        <w:t xml:space="preserve">6. Any disputes arising from this Invoice or the services rendered shall be resolved exclusively in the competent courts of Jakarta, Indonesia, or by arbitration seated in Jakarta, Indonesia, as mutually agreed by the parties.</w:t>
      </w:r>
    </w:p>
    <w:p>
      <w:pPr>
        <w:pStyle w:val="BodyText"/>
      </w:pPr>
      <w:r>
        <w:t xml:space="preserve">7. This Invoice constitutes the final and complete statement of fees for the Judge's services in the referenced matter. No additional charges shall be incurred unless a written amendment to the engagement letter is executed by both parties in Jakarta, Indonesia.</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Hon. Dr. Ratna Wijaya, S.H., M.H.</w:t>
      </w:r>
    </w:p>
    <w:p>
      <w:pPr>
        <w:pStyle w:val="BodyText"/>
      </w:pPr>
      <w:r>
        <w:rPr>
          <w:bCs/>
          <w:b/>
        </w:rPr>
        <w:t xml:space="preserve">Account Number:</w:t>
      </w:r>
      <w:r>
        <w:t xml:space="preserve"> </w:t>
      </w:r>
      <w:r>
        <w:t xml:space="preserve">4411-2233-5566-7788</w:t>
      </w:r>
    </w:p>
    <w:p>
      <w:pPr>
        <w:pStyle w:val="BodyText"/>
      </w:pPr>
      <w:r>
        <w:rPr>
          <w:bCs/>
          <w:b/>
        </w:rPr>
        <w:t xml:space="preserve">Branch:</w:t>
      </w:r>
      <w:r>
        <w:t xml:space="preserve"> </w:t>
      </w:r>
      <w:r>
        <w:t xml:space="preserve">SCBD, Jakarta Selatan, Indonesia</w:t>
      </w:r>
    </w:p>
    <w:p>
      <w:pPr>
        <w:pStyle w:val="BodyText"/>
      </w:pPr>
      <w:r>
        <w:rPr>
          <w:bCs/>
          <w:b/>
        </w:rPr>
        <w:t xml:space="preserve">SWIFT Code:</w:t>
      </w:r>
      <w:r>
        <w:t xml:space="preserve"> </w:t>
      </w:r>
      <w:r>
        <w:t xml:space="preserve">CBAAINJA</w:t>
      </w:r>
    </w:p>
    <w:p>
      <w:pPr>
        <w:pStyle w:val="BodyText"/>
      </w:pPr>
      <w:r>
        <w:rPr>
          <w:bCs/>
          <w:b/>
        </w:rPr>
        <w:t xml:space="preserve">Reference:</w:t>
      </w:r>
      <w:r>
        <w:t xml:space="preserve"> </w:t>
      </w:r>
      <w:r>
        <w:t xml:space="preserve">INV-JKT-2025-00472</w:t>
      </w:r>
    </w:p>
    <w:bookmarkEnd w:id="26"/>
    <w:p>
      <w:pPr>
        <w:pStyle w:val="BodyText"/>
      </w:pPr>
      <w:r>
        <w:t xml:space="preserve">This Invoice is a legally binding document issued in Jakarta, Indonesia. It is valid for a period of ninety (90) days from the date of issue. After this period, the Invoice may be subject to re-issuance or additional administrative fees as determined by the Judge's office.</w:t>
      </w:r>
    </w:p>
    <w:p>
      <w:pPr>
        <w:pStyle w:val="BodyText"/>
      </w:pPr>
      <w:r>
        <w:rPr>
          <w:bCs/>
          <w:b/>
        </w:rPr>
        <w:t xml:space="preserve">Authorized Signature of the Judge</w:t>
      </w:r>
    </w:p>
    <w:p>
      <w:pPr>
        <w:pStyle w:val="BodyText"/>
      </w:pPr>
      <w:r>
        <w:t xml:space="preserve">_______________________________</w:t>
      </w:r>
    </w:p>
    <w:p>
      <w:pPr>
        <w:pStyle w:val="BodyText"/>
      </w:pPr>
      <w:r>
        <w:t xml:space="preserve">Hon. Dr. Ratna Wijaya, S.H., M.H.</w:t>
      </w:r>
    </w:p>
    <w:p>
      <w:pPr>
        <w:pStyle w:val="BodyText"/>
      </w:pPr>
      <w:r>
        <w:t xml:space="preserve">Arbitration &amp; Mediation Judge</w:t>
      </w:r>
    </w:p>
    <w:p>
      <w:pPr>
        <w:pStyle w:val="BodyText"/>
      </w:pPr>
      <w:r>
        <w:t xml:space="preserve">Jakarta, Indonesia</w:t>
      </w:r>
    </w:p>
    <w:p>
      <w:pPr>
        <w:pStyle w:val="BodyText"/>
      </w:pPr>
      <w:r>
        <w:t xml:space="preserve">© 2025 Jakarta International Arbitration Centre — All Rights Reserved. This Invoice was generated in accordance with Indonesian commercial and tax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Indonesia Jakarta</dc:title>
  <dc:creator/>
  <dc:language>en</dc:language>
  <cp:keywords/>
  <dcterms:created xsi:type="dcterms:W3CDTF">2026-10-10T07:32:30Z</dcterms:created>
  <dcterms:modified xsi:type="dcterms:W3CDTF">2026-10-10T07:32:30Z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