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Tehran,</w:t>
      </w:r>
      <w:r>
        <w:t xml:space="preserve"> </w:t>
      </w:r>
      <w:r>
        <w:t xml:space="preserve">Iran</w:t>
      </w:r>
    </w:p>
    <w:p>
      <w:pPr>
        <w:pStyle w:val="FirstParagraph"/>
      </w:pPr>
      <w:r>
        <w:t xml:space="preserve">INVOICE</w:t>
      </w:r>
    </w:p>
    <w:p>
      <w:pPr>
        <w:pStyle w:val="BodyText"/>
      </w:pPr>
      <w:r>
        <w:t xml:space="preserve">Judicial Services &amp; Legal Consultation</w:t>
      </w:r>
    </w:p>
    <w:p>
      <w:pPr>
        <w:pStyle w:val="BodyText"/>
      </w:pPr>
      <w:r>
        <w:t xml:space="preserve">Tehran, Iran</w:t>
      </w:r>
    </w:p>
    <w:p>
      <w:pPr>
        <w:pStyle w:val="BodyText"/>
      </w:pPr>
      <w:r>
        <w:rPr>
          <w:bCs/>
          <w:b/>
        </w:rPr>
        <w:t xml:space="preserve">Invoice Number:</w:t>
      </w:r>
      <w:r>
        <w:t xml:space="preserve"> </w:t>
      </w:r>
      <w:r>
        <w:t xml:space="preserve">INV-TRH-2025-04871</w:t>
      </w:r>
    </w:p>
    <w:p>
      <w:pPr>
        <w:pStyle w:val="BodyText"/>
      </w:pPr>
      <w:r>
        <w:rPr>
          <w:bCs/>
          <w:b/>
        </w:rPr>
        <w:t xml:space="preserve">Date of Issue: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Reference No.:</w:t>
      </w:r>
      <w:r>
        <w:t xml:space="preserve"> </w:t>
      </w:r>
      <w:r>
        <w:t xml:space="preserve">JUD-TEH-2025-3392</w:t>
      </w:r>
    </w:p>
    <w:p>
      <w:pPr>
        <w:pStyle w:val="BodyText"/>
      </w:pPr>
      <w:r>
        <w:rPr>
          <w:bCs/>
          <w:b/>
        </w:rPr>
        <w:t xml:space="preserve">Issuing Authority:</w:t>
      </w:r>
      <w:r>
        <w:t xml:space="preserve"> </w:t>
      </w:r>
      <w:r>
        <w:t xml:space="preserve">Judicial Services Office, Tehran</w:t>
      </w:r>
    </w:p>
    <w:bookmarkStart w:id="20" w:name="issued-by-service-provider"/>
    <w:p>
      <w:pPr>
        <w:pStyle w:val="Heading3"/>
      </w:pPr>
      <w:r>
        <w:t xml:space="preserve">Issued By (Service Provider)</w:t>
      </w:r>
    </w:p>
    <w:p>
      <w:pPr>
        <w:pStyle w:val="FirstParagraph"/>
      </w:pPr>
      <w:r>
        <w:rPr>
          <w:bCs/>
          <w:b/>
        </w:rPr>
        <w:t xml:space="preserve">Honorable Judge Mohammad Reza Karimi</w:t>
      </w:r>
    </w:p>
    <w:p>
      <w:pPr>
        <w:pStyle w:val="BodyText"/>
      </w:pPr>
      <w:r>
        <w:t xml:space="preserve">Senior Judge, Civil Division</w:t>
      </w:r>
    </w:p>
    <w:p>
      <w:pPr>
        <w:pStyle w:val="BodyText"/>
      </w:pPr>
      <w:r>
        <w:t xml:space="preserve">Supreme Court of Iran – Tehran Branch</w:t>
      </w:r>
    </w:p>
    <w:p>
      <w:pPr>
        <w:pStyle w:val="BodyText"/>
      </w:pPr>
      <w:r>
        <w:t xml:space="preserve">Address: Valiasr Street, Tehran, Iran</w:t>
      </w:r>
    </w:p>
    <w:p>
      <w:pPr>
        <w:pStyle w:val="BodyText"/>
      </w:pPr>
      <w:r>
        <w:t xml:space="preserve">Postal Code: 11365-4521</w:t>
      </w:r>
    </w:p>
    <w:p>
      <w:pPr>
        <w:pStyle w:val="BodyText"/>
      </w:pPr>
      <w:r>
        <w:t xml:space="preserve">Phone: +98-21-8876-5432</w:t>
      </w:r>
    </w:p>
    <w:p>
      <w:pPr>
        <w:pStyle w:val="BodyText"/>
      </w:pPr>
      <w:r>
        <w:t xml:space="preserve">Email: judge.karimi@court.tehran.ir</w:t>
      </w:r>
    </w:p>
    <w:p>
      <w:pPr>
        <w:pStyle w:val="BodyText"/>
      </w:pPr>
      <w:r>
        <w:t xml:space="preserve">National ID: 0045-8821-3367</w:t>
      </w:r>
    </w:p>
    <w:bookmarkEnd w:id="20"/>
    <w:bookmarkStart w:id="21" w:name="issued-to-client-party"/>
    <w:p>
      <w:pPr>
        <w:pStyle w:val="Heading3"/>
      </w:pPr>
      <w:r>
        <w:t xml:space="preserve">Issued To (Client / Party)</w:t>
      </w:r>
    </w:p>
    <w:p>
      <w:pPr>
        <w:pStyle w:val="FirstParagraph"/>
      </w:pPr>
      <w:r>
        <w:rPr>
          <w:bCs/>
          <w:b/>
        </w:rPr>
        <w:t xml:space="preserve">Ms. Fatemeh Ahmadi</w:t>
      </w:r>
    </w:p>
    <w:p>
      <w:pPr>
        <w:pStyle w:val="BodyText"/>
      </w:pPr>
      <w:r>
        <w:t xml:space="preserve">Legal Representative, Ahmadi Trading Co.</w:t>
      </w:r>
    </w:p>
    <w:p>
      <w:pPr>
        <w:pStyle w:val="BodyText"/>
      </w:pPr>
      <w:r>
        <w:t xml:space="preserve">Address: Enghelab Street, District 1, Tehran, Iran</w:t>
      </w:r>
    </w:p>
    <w:p>
      <w:pPr>
        <w:pStyle w:val="BodyText"/>
      </w:pPr>
      <w:r>
        <w:t xml:space="preserve">Postal Code: 11157-3342</w:t>
      </w:r>
    </w:p>
    <w:p>
      <w:pPr>
        <w:pStyle w:val="BodyText"/>
      </w:pPr>
      <w:r>
        <w:t xml:space="preserve">Phone: +98-21-4455-6677</w:t>
      </w:r>
    </w:p>
    <w:p>
      <w:pPr>
        <w:pStyle w:val="BodyText"/>
      </w:pPr>
      <w:r>
        <w:t xml:space="preserve">Email: f.ahmadi@ahmaditrading.ir</w:t>
      </w:r>
    </w:p>
    <w:p>
      <w:pPr>
        <w:pStyle w:val="BodyText"/>
      </w:pPr>
      <w:r>
        <w:t xml:space="preserve">Commercial Registration: 1045882</w:t>
      </w:r>
    </w:p>
    <w:bookmarkEnd w:id="21"/>
    <w:bookmarkStart w:id="25" w:name="X8c2d6adabfde773af28382e74ee0f42f812d33e"/>
    <w:p>
      <w:pPr>
        <w:pStyle w:val="Heading2"/>
      </w:pPr>
      <w:r>
        <w:t xml:space="preserve">Description of Judicial Services Rendered in Tehran, Iran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Presiding Judge consultation regarding commercial contract dispute (Case No. 1403-7721) at the Tehran Civil Court</w:t>
            </w:r>
          </w:p>
        </w:tc>
        <w:tc>
          <w:tcPr/>
          <w:p>
            <w:pPr>
              <w:pStyle w:val="Compact"/>
              <w:jc w:val="left"/>
            </w:pPr>
            <w:r>
              <w:t xml:space="preserve">02/03/1404</w:t>
            </w:r>
          </w:p>
        </w:tc>
        <w:tc>
          <w:tcPr/>
          <w:p>
            <w:pPr>
              <w:pStyle w:val="Compact"/>
              <w:jc w:val="left"/>
            </w:pPr>
            <w:r>
              <w:t xml:space="preserve">3 hours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Judge's written legal opinion and advisory memorandum on property ownership claims in Tehran District 2</w:t>
            </w:r>
          </w:p>
        </w:tc>
        <w:tc>
          <w:tcPr/>
          <w:p>
            <w:pPr>
              <w:pStyle w:val="Compact"/>
              <w:jc w:val="left"/>
            </w:pPr>
            <w:r>
              <w:t xml:space="preserve">05/03/1404</w:t>
            </w:r>
          </w:p>
        </w:tc>
        <w:tc>
          <w:tcPr/>
          <w:p>
            <w:pPr>
              <w:pStyle w:val="Compact"/>
              <w:jc w:val="left"/>
            </w:pPr>
            <w:r>
              <w:t xml:space="preserve">1 document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Mediation session facilitated by the Judge between parties in a labor dispute, held at the Tehran Judicial Complex</w:t>
            </w:r>
          </w:p>
        </w:tc>
        <w:tc>
          <w:tcPr/>
          <w:p>
            <w:pPr>
              <w:pStyle w:val="Compact"/>
              <w:jc w:val="left"/>
            </w:pPr>
            <w:r>
              <w:t xml:space="preserve">08/03/1404</w:t>
            </w:r>
          </w:p>
        </w:tc>
        <w:tc>
          <w:tcPr/>
          <w:p>
            <w:pPr>
              <w:pStyle w:val="Compact"/>
              <w:jc w:val="left"/>
            </w:pPr>
            <w:r>
              <w:t xml:space="preserve">4 hours</w:t>
            </w:r>
          </w:p>
        </w:tc>
        <w:tc>
          <w:tcPr/>
          <w:p>
            <w:pPr>
              <w:pStyle w:val="Compact"/>
              <w:jc w:val="left"/>
            </w:pPr>
            <w:r>
              <w:t xml:space="preserve">2,000,000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Review and authentication of court documents, witness statements, and evidentiary records for the Judge's case file</w:t>
            </w:r>
          </w:p>
        </w:tc>
        <w:tc>
          <w:tcPr/>
          <w:p>
            <w:pPr>
              <w:pStyle w:val="Compact"/>
              <w:jc w:val="left"/>
            </w:pPr>
            <w:r>
              <w:t xml:space="preserve">10/03/1404</w:t>
            </w:r>
          </w:p>
        </w:tc>
        <w:tc>
          <w:tcPr/>
          <w:p>
            <w:pPr>
              <w:pStyle w:val="Compact"/>
              <w:jc w:val="left"/>
            </w:pPr>
            <w:r>
              <w:t xml:space="preserve">12 documents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Follow-up judicial hearing and ruling issuance by the Judge regarding the aforementioned commercial dispute in Tehran</w:t>
            </w:r>
          </w:p>
        </w:tc>
        <w:tc>
          <w:tcPr/>
          <w:p>
            <w:pPr>
              <w:pStyle w:val="Compact"/>
              <w:jc w:val="left"/>
            </w:pPr>
            <w:r>
              <w:t xml:space="preserve">12/03/1404</w:t>
            </w:r>
          </w:p>
        </w:tc>
        <w:tc>
          <w:tcPr/>
          <w:p>
            <w:pPr>
              <w:pStyle w:val="Compact"/>
              <w:jc w:val="left"/>
            </w:pPr>
            <w:r>
              <w:t xml:space="preserve">2 hours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Administrative processing fees for case registration, docketing, and official court stamping in Tehran, Iran</w:t>
            </w:r>
          </w:p>
        </w:tc>
        <w:tc>
          <w:tcPr/>
          <w:p>
            <w:pPr>
              <w:pStyle w:val="Compact"/>
              <w:jc w:val="left"/>
            </w:pPr>
            <w:r>
              <w:t xml:space="preserve">14/03/1404</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30,700,000 IRR</w:t>
            </w:r>
          </w:p>
        </w:tc>
      </w:tr>
      <w:tr>
        <w:tc>
          <w:tcPr/>
          <w:p>
            <w:pPr>
              <w:pStyle w:val="Compact"/>
              <w:jc w:val="left"/>
            </w:pPr>
            <w:r>
              <w:t xml:space="preserve">VAT (9% – Iran Standard Rate)</w:t>
            </w:r>
          </w:p>
        </w:tc>
        <w:tc>
          <w:tcPr/>
          <w:p>
            <w:pPr>
              <w:pStyle w:val="Compact"/>
              <w:jc w:val="right"/>
            </w:pPr>
            <w:r>
              <w:t xml:space="preserve">2,763,000 IRR</w:t>
            </w:r>
          </w:p>
        </w:tc>
      </w:tr>
      <w:tr>
        <w:tc>
          <w:tcPr/>
          <w:p>
            <w:pPr>
              <w:pStyle w:val="Compact"/>
              <w:jc w:val="left"/>
            </w:pPr>
            <w:r>
              <w:t xml:space="preserve">Court Filing Surcharge (Tehran)</w:t>
            </w:r>
          </w:p>
        </w:tc>
        <w:tc>
          <w:tcPr/>
          <w:p>
            <w:pPr>
              <w:pStyle w:val="Compact"/>
              <w:jc w:val="right"/>
            </w:pPr>
            <w:r>
              <w:t xml:space="preserve">1,500,000 IRR</w:t>
            </w:r>
          </w:p>
        </w:tc>
      </w:tr>
      <w:tr>
        <w:tc>
          <w:tcPr/>
          <w:p>
            <w:pPr>
              <w:pStyle w:val="Compact"/>
              <w:jc w:val="left"/>
            </w:pPr>
            <w:r>
              <w:t xml:space="preserve">Discount (Early Payment – 2%)</w:t>
            </w:r>
          </w:p>
        </w:tc>
        <w:tc>
          <w:tcPr/>
          <w:p>
            <w:pPr>
              <w:pStyle w:val="Compact"/>
              <w:jc w:val="right"/>
            </w:pPr>
            <w:r>
              <w:t xml:space="preserve">-614,000 IRR</w:t>
            </w:r>
          </w:p>
        </w:tc>
      </w:tr>
      <w:tr>
        <w:tc>
          <w:tcPr/>
          <w:p>
            <w:pPr>
              <w:pStyle w:val="Compact"/>
              <w:jc w:val="left"/>
            </w:pPr>
            <w:r>
              <w:t xml:space="preserve">GRAND TOTAL DUE</w:t>
            </w:r>
          </w:p>
        </w:tc>
        <w:tc>
          <w:tcPr/>
          <w:p>
            <w:pPr>
              <w:pStyle w:val="Compact"/>
              <w:jc w:val="right"/>
            </w:pPr>
            <w:r>
              <w:t xml:space="preserve">34,349,000 IRR</w:t>
            </w:r>
          </w:p>
        </w:tc>
      </w:tr>
    </w:tbl>
    <w:bookmarkStart w:id="22" w:name="terms-conditions-important-notes"/>
    <w:p>
      <w:pPr>
        <w:pStyle w:val="Heading3"/>
      </w:pPr>
      <w:r>
        <w:t xml:space="preserve">Terms, Conditions &amp; Important Notes</w:t>
      </w:r>
    </w:p>
    <w:p>
      <w:pPr>
        <w:pStyle w:val="FirstParagraph"/>
      </w:pPr>
      <w:r>
        <w:t xml:space="preserve">1. This Invoice is issued in accordance with the Judicial Services Fee Regulations of the Supreme Court of Iran, Tehran Branch, and complies with all applicable Iranian commercial and tax laws.</w:t>
      </w:r>
    </w:p>
    <w:p>
      <w:pPr>
        <w:pStyle w:val="BodyText"/>
      </w:pPr>
      <w:r>
        <w:t xml:space="preserve">2. All services described herein were rendered by the undersigned Judge at the Tehran Judicial Complex or at the client's designated location within Tehran, Iran. The Judge's professional judgment and legal authority are exercised in full compliance with the Iranian Civil Procedure Code.</w:t>
      </w:r>
    </w:p>
    <w:p>
      <w:pPr>
        <w:pStyle w:val="BodyText"/>
      </w:pPr>
      <w:r>
        <w:t xml:space="preserve">3. Payment of this Invoice is due within fifteen (15) calendar days from the date of issue. Late payments shall incur a penalty of 0.5% per day as stipulated under Iranian commercial law.</w:t>
      </w:r>
    </w:p>
    <w:p>
      <w:pPr>
        <w:pStyle w:val="BodyText"/>
      </w:pPr>
      <w:r>
        <w:t xml:space="preserve">4. The amounts listed in this Invoice are denominated in Iranian Rials (IRR). In the event of currency fluctuation, the IRR amount shall prevail for all settlement purposes within Tehran, Iran.</w:t>
      </w:r>
    </w:p>
    <w:p>
      <w:pPr>
        <w:pStyle w:val="BodyText"/>
      </w:pPr>
      <w:r>
        <w:t xml:space="preserve">5. This Invoice constitutes the final and complete statement of all judicial and legal services provided by the Judge to the client for the period specified. No additional charges shall apply beyond those itemized above unless a supplementary Invoice is issued and mutually agreed upon in writing.</w:t>
      </w:r>
    </w:p>
    <w:p>
      <w:pPr>
        <w:pStyle w:val="BodyText"/>
      </w:pPr>
      <w:r>
        <w:t xml:space="preserve">6. The client acknowledges that all confidential information shared during the Judge's consultation and mediation sessions in Tehran is protected under the Iranian Judicial Secrets Act and shall not be disclosed to any third party without written consent.</w:t>
      </w:r>
    </w:p>
    <w:p>
      <w:pPr>
        <w:pStyle w:val="BodyText"/>
      </w:pPr>
      <w:r>
        <w:t xml:space="preserve">7. Disputes arising from this Invoice shall be resolved exclusively through the competent courts of Tehran, Iran, in accordance with the jurisdictional rules of the Iranian judiciary.</w:t>
      </w:r>
    </w:p>
    <w:bookmarkEnd w:id="22"/>
    <w:bookmarkStart w:id="23" w:name="payment-instructions"/>
    <w:p>
      <w:pPr>
        <w:pStyle w:val="Heading4"/>
      </w:pPr>
      <w:r>
        <w:t xml:space="preserve">Payment Instructions</w:t>
      </w:r>
    </w:p>
    <w:p>
      <w:pPr>
        <w:pStyle w:val="FirstParagraph"/>
      </w:pPr>
      <w:r>
        <w:rPr>
          <w:bCs/>
          <w:b/>
        </w:rPr>
        <w:t xml:space="preserve">Bank:</w:t>
      </w:r>
      <w:r>
        <w:t xml:space="preserve"> </w:t>
      </w:r>
      <w:r>
        <w:t xml:space="preserve">Bank Melli Iran</w:t>
      </w:r>
    </w:p>
    <w:p>
      <w:pPr>
        <w:pStyle w:val="BodyText"/>
      </w:pPr>
      <w:r>
        <w:rPr>
          <w:bCs/>
          <w:b/>
        </w:rPr>
        <w:t xml:space="preserve">Branch:</w:t>
      </w:r>
      <w:r>
        <w:t xml:space="preserve"> </w:t>
      </w:r>
      <w:r>
        <w:t xml:space="preserve">Tehran – Valiasr</w:t>
      </w:r>
    </w:p>
    <w:p>
      <w:pPr>
        <w:pStyle w:val="BodyText"/>
      </w:pPr>
      <w:r>
        <w:rPr>
          <w:bCs/>
          <w:b/>
        </w:rPr>
        <w:t xml:space="preserve">Account Name:</w:t>
      </w:r>
      <w:r>
        <w:t xml:space="preserve"> </w:t>
      </w:r>
      <w:r>
        <w:t xml:space="preserve">Judicial Services Fund – Tehran</w:t>
      </w:r>
    </w:p>
    <w:p>
      <w:pPr>
        <w:pStyle w:val="BodyText"/>
      </w:pPr>
      <w:r>
        <w:rPr>
          <w:bCs/>
          <w:b/>
        </w:rPr>
        <w:t xml:space="preserve">IBAN:</w:t>
      </w:r>
      <w:r>
        <w:t xml:space="preserve"> </w:t>
      </w:r>
      <w:r>
        <w:t xml:space="preserve">IR88 MELL 0000 0045 8821 3367</w:t>
      </w:r>
    </w:p>
    <w:p>
      <w:pPr>
        <w:pStyle w:val="BodyText"/>
      </w:pPr>
      <w:r>
        <w:rPr>
          <w:bCs/>
          <w:b/>
        </w:rPr>
        <w:t xml:space="preserve">SWIFT:</w:t>
      </w:r>
      <w:r>
        <w:t xml:space="preserve"> </w:t>
      </w:r>
      <w:r>
        <w:t xml:space="preserve">MELLIRIT</w:t>
      </w:r>
    </w:p>
    <w:bookmarkEnd w:id="23"/>
    <w:bookmarkStart w:id="24" w:name="authorized-signatory"/>
    <w:p>
      <w:pPr>
        <w:pStyle w:val="Heading4"/>
      </w:pPr>
      <w:r>
        <w:t xml:space="preserve">Authorized Signatory</w:t>
      </w:r>
    </w:p>
    <w:p>
      <w:pPr>
        <w:pStyle w:val="FirstParagraph"/>
      </w:pPr>
      <w:r>
        <w:rPr>
          <w:bCs/>
          <w:b/>
        </w:rPr>
        <w:t xml:space="preserve">Name:</w:t>
      </w:r>
      <w:r>
        <w:t xml:space="preserve"> </w:t>
      </w:r>
      <w:r>
        <w:t xml:space="preserve">Judge Mohammad Reza Karimi</w:t>
      </w:r>
    </w:p>
    <w:p>
      <w:pPr>
        <w:pStyle w:val="BodyText"/>
      </w:pPr>
      <w:r>
        <w:rPr>
          <w:bCs/>
          <w:b/>
        </w:rPr>
        <w:t xml:space="preserve">Title:</w:t>
      </w:r>
      <w:r>
        <w:t xml:space="preserve"> </w:t>
      </w:r>
      <w:r>
        <w:t xml:space="preserve">Senior Judge, Civil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15/03/1404</w:t>
      </w:r>
    </w:p>
    <w:p>
      <w:pPr>
        <w:pStyle w:val="BodyText"/>
      </w:pPr>
      <w:r>
        <w:rPr>
          <w:bCs/>
          <w:b/>
        </w:rPr>
        <w:t xml:space="preserve">Official Seal:</w:t>
      </w:r>
      <w:r>
        <w:t xml:space="preserve"> </w:t>
      </w:r>
      <w:r>
        <w:t xml:space="preserve">[Tehran Court Seal]</w:t>
      </w:r>
    </w:p>
    <w:bookmarkEnd w:id="24"/>
    <w:p>
      <w:pPr>
        <w:pStyle w:val="BodyText"/>
      </w:pPr>
      <w:r>
        <w:t xml:space="preserve">This Invoice was generated and issued by the Office of Judge Mohammad Reza Karimi, Supreme Court of Iran, Tehran Branch.</w:t>
      </w:r>
    </w:p>
    <w:p>
      <w:pPr>
        <w:pStyle w:val="BodyText"/>
      </w:pPr>
      <w:r>
        <w:t xml:space="preserve">All services are governed by the laws of the Islamic Republic of Iran. This document is valid only when bearing the official court seal and the Judge's authorized signature.</w:t>
      </w:r>
    </w:p>
    <w:p>
      <w:pPr>
        <w:pStyle w:val="BodyText"/>
      </w:pPr>
      <w:r>
        <w:t xml:space="preserve">For inquiries regarding this Invoice, please contact the Tehran Judicial Services Office at +98-21-8876-5432 or visit the Tehran Judicial Complex, Valiasr Street, Tehran, Iran.</w:t>
      </w:r>
    </w:p>
    <w:p>
      <w:pPr>
        <w:pStyle w:val="BodyText"/>
      </w:pPr>
      <w:r>
        <w:t xml:space="preserve">Invoice INV-TRH-2025-04871 | Judge Services | Tehran, Iran | Issued: 15 Farvardin 1404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Tehran, Iran</dc:title>
  <dc:creator/>
  <dc:language>en</dc:language>
  <cp:keywords/>
  <dcterms:created xsi:type="dcterms:W3CDTF">2026-10-10T06:21:36Z</dcterms:created>
  <dcterms:modified xsi:type="dcterms:W3CDTF">2026-10-10T06:21:36Z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