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Consulting</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Judicial Advisory &amp; Legal Consulting Services</w:t>
      </w:r>
    </w:p>
    <w:p>
      <w:pPr>
        <w:pStyle w:val="BodyText"/>
      </w:pPr>
      <w:r>
        <w:t xml:space="preserve">ROMA, ITALIA</w:t>
      </w:r>
      <w:r>
        <w:t xml:space="preserve"> </w:t>
      </w:r>
      <w:r>
        <w:t xml:space="preserve"> </w:t>
      </w:r>
      <w:r>
        <w:t xml:space="preserve"> </w:t>
      </w:r>
      <w:r>
        <w:t xml:space="preserve">COURT OF ROME</w:t>
      </w:r>
    </w:p>
    <w:bookmarkEnd w:id="20"/>
    <w:bookmarkStart w:id="21" w:name="issued-by-service-provider"/>
    <w:p>
      <w:pPr>
        <w:pStyle w:val="Heading3"/>
      </w:pPr>
      <w:r>
        <w:t xml:space="preserve">Issued By (Service Provider)</w:t>
      </w:r>
    </w:p>
    <w:p>
      <w:pPr>
        <w:pStyle w:val="FirstParagraph"/>
      </w:pPr>
      <w:r>
        <w:rPr>
          <w:bCs/>
          <w:b/>
        </w:rPr>
        <w:t xml:space="preserve">Studio Legale Giuridico S.r.l.</w:t>
      </w:r>
    </w:p>
    <w:p>
      <w:pPr>
        <w:pStyle w:val="BodyText"/>
      </w:pPr>
      <w:r>
        <w:t xml:space="preserve">Via dei Fori Imperiali, 42</w:t>
      </w:r>
    </w:p>
    <w:p>
      <w:pPr>
        <w:pStyle w:val="BodyText"/>
      </w:pPr>
      <w:r>
        <w:t xml:space="preserve">00186 Roma (RM), Italy</w:t>
      </w:r>
    </w:p>
    <w:p>
      <w:pPr>
        <w:pStyle w:val="BodyText"/>
      </w:pPr>
      <w:r>
        <w:t xml:space="preserve">VAT (P.IVA): IT01234567890</w:t>
      </w:r>
    </w:p>
    <w:p>
      <w:pPr>
        <w:pStyle w:val="BodyText"/>
      </w:pPr>
      <w:r>
        <w:t xml:space="preserve">Chamber of Commerce: RM-2019-AB-123456</w:t>
      </w:r>
    </w:p>
    <w:p>
      <w:pPr>
        <w:pStyle w:val="BodyText"/>
      </w:pPr>
      <w:r>
        <w:t xml:space="preserve">Email: billing@studiogiuridico-roma.it</w:t>
      </w:r>
    </w:p>
    <w:p>
      <w:pPr>
        <w:pStyle w:val="BodyText"/>
      </w:pPr>
      <w:r>
        <w:t xml:space="preserve">Phone: +39 06 4567 8901</w:t>
      </w:r>
    </w:p>
    <w:bookmarkEnd w:id="21"/>
    <w:bookmarkStart w:id="22" w:name="billed-to-recipient"/>
    <w:p>
      <w:pPr>
        <w:pStyle w:val="Heading3"/>
      </w:pPr>
      <w:r>
        <w:t xml:space="preserve">Billed To (Recipient)</w:t>
      </w:r>
    </w:p>
    <w:p>
      <w:pPr>
        <w:pStyle w:val="FirstParagraph"/>
      </w:pPr>
      <w:r>
        <w:rPr>
          <w:bCs/>
          <w:b/>
        </w:rPr>
        <w:t xml:space="preserve">Hon. Judge Marco Aurelio Castellani</w:t>
      </w:r>
    </w:p>
    <w:p>
      <w:pPr>
        <w:pStyle w:val="BodyText"/>
      </w:pPr>
      <w:r>
        <w:t xml:space="preserve">Presiding Judge, Civil Division III</w:t>
      </w:r>
    </w:p>
    <w:p>
      <w:pPr>
        <w:pStyle w:val="BodyText"/>
      </w:pPr>
      <w:r>
        <w:t xml:space="preserve">Tribunale Ordinario di Roma</w:t>
      </w:r>
    </w:p>
    <w:p>
      <w:pPr>
        <w:pStyle w:val="BodyText"/>
      </w:pPr>
      <w:r>
        <w:t xml:space="preserve">Via della Lungara, 250</w:t>
      </w:r>
    </w:p>
    <w:p>
      <w:pPr>
        <w:pStyle w:val="BodyText"/>
      </w:pPr>
      <w:r>
        <w:t xml:space="preserve">00165 Roma (RM), Italy</w:t>
      </w:r>
    </w:p>
    <w:p>
      <w:pPr>
        <w:pStyle w:val="BodyText"/>
      </w:pPr>
      <w:r>
        <w:t xml:space="preserve">Reference: Court Order No. 2024/1187-RM</w:t>
      </w:r>
    </w:p>
    <w:p>
      <w:pPr>
        <w:pStyle w:val="BodyText"/>
      </w:pPr>
      <w:r>
        <w:t xml:space="preserve">Case File: RG 4521/2024</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INV-2024-RM-00847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Service Period:</w:t>
            </w:r>
          </w:p>
        </w:tc>
        <w:tc>
          <w:tcPr/>
          <w:p>
            <w:pPr>
              <w:pStyle w:val="Compact"/>
              <w:jc w:val="left"/>
            </w:pPr>
            <w:r>
              <w:t xml:space="preserve">1 March 2025 – 30 May 2025</w:t>
            </w:r>
          </w:p>
        </w:tc>
      </w:tr>
      <w:tr>
        <w:tc>
          <w:tcPr/>
          <w:p>
            <w:pPr>
              <w:pStyle w:val="Compact"/>
              <w:jc w:val="left"/>
            </w:pPr>
            <w:r>
              <w:t xml:space="preserve">Due Date:</w:t>
            </w:r>
          </w:p>
        </w:tc>
        <w:tc>
          <w:tcPr/>
          <w:p>
            <w:pPr>
              <w:pStyle w:val="Compact"/>
              <w:jc w:val="left"/>
            </w:pPr>
            <w:r>
              <w:t xml:space="preserve">15 July 2025</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Jurisdiction:</w:t>
            </w:r>
          </w:p>
        </w:tc>
        <w:tc>
          <w:tcPr/>
          <w:p>
            <w:pPr>
              <w:pStyle w:val="Compact"/>
              <w:jc w:val="left"/>
            </w:pPr>
            <w:r>
              <w:t xml:space="preserve">Italy – Rome (Roma Capitale)</w:t>
            </w:r>
          </w:p>
        </w:tc>
      </w:tr>
      <w:tr>
        <w:tc>
          <w:tcPr/>
          <w:p>
            <w:pPr>
              <w:pStyle w:val="Compact"/>
              <w:jc w:val="left"/>
            </w:pPr>
            <w:r>
              <w:t xml:space="preserve">Payment Method:</w:t>
            </w:r>
          </w:p>
        </w:tc>
        <w:tc>
          <w:tcPr/>
          <w:p>
            <w:pPr>
              <w:pStyle w:val="Compact"/>
              <w:jc w:val="left"/>
            </w:pPr>
            <w:r>
              <w:t xml:space="preserve">Bank Transfer (Bonifico Bancario)</w:t>
            </w:r>
          </w:p>
        </w:tc>
      </w:tr>
      <w:tr>
        <w:tc>
          <w:tcPr/>
          <w:p>
            <w:pPr>
              <w:pStyle w:val="Compact"/>
              <w:jc w:val="left"/>
            </w:pPr>
            <w:r>
              <w:t xml:space="preserve">IBAN:</w:t>
            </w:r>
          </w:p>
        </w:tc>
        <w:tc>
          <w:tcPr/>
          <w:p>
            <w:pPr>
              <w:pStyle w:val="Compact"/>
              <w:jc w:val="left"/>
            </w:pPr>
            <w:r>
              <w:t xml:space="preserve">IT60 X054 2811 1010 0000 0123 456</w:t>
            </w:r>
          </w:p>
        </w:tc>
      </w:tr>
    </w:tbl>
    <w:bookmarkStart w:id="24"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Reference / Case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Preparation of comprehensive legal memorandum on contractual interpretation under Italian Civil Code (Codice Civile, Arts. 1362–1371) for the Hon. Judge's deliberation in a commercial dispute before the Tribunale di Roma.</w:t>
            </w:r>
          </w:p>
        </w:tc>
        <w:tc>
          <w:tcPr/>
          <w:p>
            <w:pPr>
              <w:pStyle w:val="Compact"/>
              <w:jc w:val="left"/>
            </w:pPr>
            <w:r>
              <w:t xml:space="preserve">RG 4521/2024</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Expert judicial analysis and comparative law research on EU Directive 2019/771 regarding consumer goods, prepared at the request of the Judge for application in a cross-border consumer protection matter adjudicated in Rome.</w:t>
            </w:r>
          </w:p>
        </w:tc>
        <w:tc>
          <w:tcPr/>
          <w:p>
            <w:pPr>
              <w:pStyle w:val="Compact"/>
              <w:jc w:val="left"/>
            </w:pPr>
            <w:r>
              <w:t xml:space="preserve">RG 4521/2024</w:t>
            </w:r>
          </w:p>
        </w:tc>
        <w:tc>
          <w:tcPr/>
          <w:p>
            <w:pPr>
              <w:pStyle w:val="Compact"/>
              <w:jc w:val="left"/>
            </w:pPr>
            <w:r>
              <w:t xml:space="preserve">18</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3</w:t>
            </w:r>
          </w:p>
        </w:tc>
        <w:tc>
          <w:tcPr/>
          <w:p>
            <w:pPr>
              <w:pStyle w:val="Compact"/>
              <w:jc w:val="left"/>
            </w:pPr>
            <w:r>
              <w:t xml:space="preserve">Drafting of proposed judicial reasoning (motivazione della sentenza) and legal framework summary for the Judge's final ruling, including citations to Italian Supreme Court (Corte di Cassazione) precedents and relevant jurisprudence from the Corte Costituzionale.</w:t>
            </w:r>
          </w:p>
        </w:tc>
        <w:tc>
          <w:tcPr/>
          <w:p>
            <w:pPr>
              <w:pStyle w:val="Compact"/>
              <w:jc w:val="left"/>
            </w:pPr>
            <w:r>
              <w:t xml:space="preserve">RG 4521/2024</w:t>
            </w:r>
          </w:p>
        </w:tc>
        <w:tc>
          <w:tcPr/>
          <w:p>
            <w:pPr>
              <w:pStyle w:val="Compact"/>
              <w:jc w:val="left"/>
            </w:pPr>
            <w:r>
              <w:t xml:space="preserve">32</w:t>
            </w:r>
          </w:p>
        </w:tc>
        <w:tc>
          <w:tcPr/>
          <w:p>
            <w:pPr>
              <w:pStyle w:val="Compact"/>
              <w:jc w:val="left"/>
            </w:pPr>
            <w:r>
              <w:t xml:space="preserve">€195.00</w:t>
            </w:r>
          </w:p>
        </w:tc>
        <w:tc>
          <w:tcPr/>
          <w:p>
            <w:pPr>
              <w:pStyle w:val="Compact"/>
              <w:jc w:val="left"/>
            </w:pPr>
            <w:r>
              <w:t xml:space="preserve">€6,240.00</w:t>
            </w:r>
          </w:p>
        </w:tc>
      </w:tr>
      <w:tr>
        <w:tc>
          <w:tcPr/>
          <w:p>
            <w:pPr>
              <w:pStyle w:val="Compact"/>
              <w:jc w:val="left"/>
            </w:pPr>
            <w:r>
              <w:t xml:space="preserve">4</w:t>
            </w:r>
          </w:p>
        </w:tc>
        <w:tc>
          <w:tcPr/>
          <w:p>
            <w:pPr>
              <w:pStyle w:val="Compact"/>
              <w:jc w:val="left"/>
            </w:pPr>
            <w:r>
              <w:t xml:space="preserve">On-site consultation and oral briefing session at the Tribunale Ordinario di Roma, Via della Lungara, for the Hon. Judge regarding procedural implications of the pending appeal and evidentiary standards under Italian Code of Civil Procedure (Codice di Procedura Civile).</w:t>
            </w:r>
          </w:p>
        </w:tc>
        <w:tc>
          <w:tcPr/>
          <w:p>
            <w:pPr>
              <w:pStyle w:val="Compact"/>
              <w:jc w:val="left"/>
            </w:pPr>
            <w:r>
              <w:t xml:space="preserve">RG 4521/2024</w:t>
            </w:r>
          </w:p>
        </w:tc>
        <w:tc>
          <w:tcPr/>
          <w:p>
            <w:pPr>
              <w:pStyle w:val="Compact"/>
              <w:jc w:val="left"/>
            </w:pPr>
            <w:r>
              <w:t xml:space="preserve">6</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5</w:t>
            </w:r>
          </w:p>
        </w:tc>
        <w:tc>
          <w:tcPr/>
          <w:p>
            <w:pPr>
              <w:pStyle w:val="Compact"/>
              <w:jc w:val="left"/>
            </w:pPr>
            <w:r>
              <w:t xml:space="preserve">Translation and certification of foreign-language documentary evidence (German and French) into Italian for the Judge's review, in compliance with Italian legal translation standards and the requirements of the Rome court registry.</w:t>
            </w:r>
          </w:p>
        </w:tc>
        <w:tc>
          <w:tcPr/>
          <w:p>
            <w:pPr>
              <w:pStyle w:val="Compact"/>
              <w:jc w:val="left"/>
            </w:pPr>
            <w:r>
              <w:t xml:space="preserve">RG 4521/2024</w:t>
            </w:r>
          </w:p>
        </w:tc>
        <w:tc>
          <w:tcPr/>
          <w:p>
            <w:pPr>
              <w:pStyle w:val="Compact"/>
              <w:jc w:val="left"/>
            </w:pPr>
            <w:r>
              <w:t xml:space="preserve">14</w:t>
            </w:r>
          </w:p>
        </w:tc>
        <w:tc>
          <w:tcPr/>
          <w:p>
            <w:pPr>
              <w:pStyle w:val="Compact"/>
              <w:jc w:val="left"/>
            </w:pPr>
            <w:r>
              <w:t xml:space="preserve">€140.00</w:t>
            </w:r>
          </w:p>
        </w:tc>
        <w:tc>
          <w:tcPr/>
          <w:p>
            <w:pPr>
              <w:pStyle w:val="Compact"/>
              <w:jc w:val="left"/>
            </w:pPr>
            <w:r>
              <w:t xml:space="preserve">€1,960.00</w:t>
            </w:r>
          </w:p>
        </w:tc>
      </w:tr>
      <w:tr>
        <w:tc>
          <w:tcPr/>
          <w:p>
            <w:pPr>
              <w:pStyle w:val="Compact"/>
              <w:jc w:val="left"/>
            </w:pPr>
            <w:r>
              <w:t xml:space="preserve">6</w:t>
            </w:r>
          </w:p>
        </w:tc>
        <w:tc>
          <w:tcPr/>
          <w:p>
            <w:pPr>
              <w:pStyle w:val="Compact"/>
              <w:jc w:val="left"/>
            </w:pPr>
            <w:r>
              <w:t xml:space="preserve">Post-judgment compliance review and advisory memo to the Judge regarding enforcement mechanisms, potential execution proceedings, and notification obligations under Italian law for the final disposition of the case in Rome.</w:t>
            </w:r>
          </w:p>
        </w:tc>
        <w:tc>
          <w:tcPr/>
          <w:p>
            <w:pPr>
              <w:pStyle w:val="Compact"/>
              <w:jc w:val="left"/>
            </w:pPr>
            <w:r>
              <w:t xml:space="preserve">RG 4521/2024</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right"/>
            </w:pPr>
            <w:r>
              <w:t xml:space="preserve">€19,080.00</w:t>
            </w:r>
          </w:p>
        </w:tc>
      </w:tr>
      <w:tr>
        <w:tc>
          <w:tcPr/>
          <w:p>
            <w:pPr>
              <w:pStyle w:val="Compact"/>
              <w:jc w:val="left"/>
            </w:pPr>
            <w:r>
              <w:t xml:space="preserve">VAT (IVA) – 22% (Italy)</w:t>
            </w:r>
          </w:p>
        </w:tc>
        <w:tc>
          <w:tcPr/>
          <w:p>
            <w:pPr>
              <w:pStyle w:val="Compact"/>
              <w:jc w:val="right"/>
            </w:pPr>
            <w:r>
              <w:t xml:space="preserve">€4,197.60</w:t>
            </w:r>
          </w:p>
        </w:tc>
      </w:tr>
      <w:tr>
        <w:tc>
          <w:tcPr/>
          <w:p>
            <w:pPr>
              <w:pStyle w:val="Compact"/>
              <w:jc w:val="left"/>
            </w:pPr>
            <w:r>
              <w:t xml:space="preserve">Administrative &amp; Filing Fees (Rome Court Registry)</w:t>
            </w:r>
          </w:p>
        </w:tc>
        <w:tc>
          <w:tcPr/>
          <w:p>
            <w:pPr>
              <w:pStyle w:val="Compact"/>
              <w:jc w:val="right"/>
            </w:pPr>
            <w:r>
              <w:t xml:space="preserve">€350.00</w:t>
            </w:r>
          </w:p>
        </w:tc>
      </w:tr>
      <w:tr>
        <w:tc>
          <w:tcPr/>
          <w:p>
            <w:pPr>
              <w:pStyle w:val="Compact"/>
              <w:jc w:val="left"/>
            </w:pPr>
            <w:r>
              <w:t xml:space="preserve">Expedited Processing Surcharge</w:t>
            </w:r>
          </w:p>
        </w:tc>
        <w:tc>
          <w:tcPr/>
          <w:p>
            <w:pPr>
              <w:pStyle w:val="Compact"/>
              <w:jc w:val="right"/>
            </w:pPr>
            <w:r>
              <w:t xml:space="preserve">€275.00</w:t>
            </w:r>
          </w:p>
        </w:tc>
      </w:tr>
      <w:tr>
        <w:tc>
          <w:tcPr/>
          <w:p>
            <w:pPr>
              <w:pStyle w:val="Compact"/>
              <w:jc w:val="left"/>
            </w:pPr>
            <w:r>
              <w:t xml:space="preserve">TOTAL AMOUNT DUE</w:t>
            </w:r>
          </w:p>
        </w:tc>
        <w:tc>
          <w:tcPr/>
          <w:p>
            <w:pPr>
              <w:pStyle w:val="Compact"/>
              <w:jc w:val="right"/>
            </w:pPr>
            <w:r>
              <w:t xml:space="preserve">€23,902.60</w:t>
            </w:r>
          </w:p>
        </w:tc>
      </w:tr>
    </w:tbl>
    <w:bookmarkStart w:id="23" w:name="terms-conditions-notes"/>
    <w:p>
      <w:pPr>
        <w:pStyle w:val="Heading3"/>
      </w:pPr>
      <w:r>
        <w:t xml:space="preserve">Terms, Conditions &amp; Notes</w:t>
      </w:r>
    </w:p>
    <w:p>
      <w:pPr>
        <w:pStyle w:val="FirstParagraph"/>
      </w:pPr>
      <w:r>
        <w:rPr>
          <w:bCs/>
          <w:b/>
        </w:rPr>
        <w:t xml:space="preserve">1.</w:t>
      </w:r>
      <w:r>
        <w:t xml:space="preserve"> </w:t>
      </w:r>
      <w:r>
        <w:t xml:space="preserve">This Invoice is issued in accordance with the professional engagement agreement dated 28 February 2025 between Studio Legale Giuridico S.r.l. and the Office of the Hon. Judge Marco Aurelio Castellani, Presiding Judge, Civil Division III, Tribunale Ordinario di Roma, Italy. All services were rendered within the jurisdiction of Rome (Roma Capitale), Italy, and are governed by the laws of the Italian Republic.</w:t>
      </w:r>
    </w:p>
    <w:p>
      <w:pPr>
        <w:pStyle w:val="BodyText"/>
      </w:pPr>
      <w:r>
        <w:rPr>
          <w:bCs/>
          <w:b/>
        </w:rPr>
        <w:t xml:space="preserve">2.</w:t>
      </w:r>
      <w:r>
        <w:t xml:space="preserve"> </w:t>
      </w:r>
      <w:r>
        <w:t xml:space="preserve">Payment is due within thirty (30) calendar days from the date of issue of this Invoice. Late payments shall accrue interest at the rate established by the European Commission's Biannual Interest Rate Determination, in compliance with EU Directive 2011/7/EU on combating late payment in commercial transactions, as transposed into Italian law by D.Lgs. 231/2002.</w:t>
      </w:r>
    </w:p>
    <w:p>
      <w:pPr>
        <w:pStyle w:val="BodyText"/>
      </w:pPr>
      <w:r>
        <w:rPr>
          <w:bCs/>
          <w:b/>
        </w:rPr>
        <w:t xml:space="preserve">3.</w:t>
      </w:r>
      <w:r>
        <w:t xml:space="preserve"> </w:t>
      </w:r>
      <w:r>
        <w:t xml:space="preserve">All legal opinions, memoranda, and advisory documents prepared for the Judge in connection with this engagement remain the intellectual property of the issuing firm until full payment of this Invoice is received. Upon settlement, all materials shall be delivered to the court registry in Rome in both digital (PDF/A) and hard-copy format.</w:t>
      </w:r>
    </w:p>
    <w:p>
      <w:pPr>
        <w:pStyle w:val="BodyText"/>
      </w:pPr>
      <w:r>
        <w:rPr>
          <w:bCs/>
          <w:b/>
        </w:rPr>
        <w:t xml:space="preserve">4.</w:t>
      </w:r>
      <w:r>
        <w:t xml:space="preserve"> </w:t>
      </w:r>
      <w:r>
        <w:t xml:space="preserve">This Invoice is subject to the professional confidentiality obligations set forth in the Italian Code of Ethics for Legal Consultants (Codice Deontologico) and the data protection requirements of the GDPR (Regolamento UE 2016/679) as implemented in Italy by D.Lgs. 196/2003 (Codice Privacy) and its amendments.</w:t>
      </w:r>
    </w:p>
    <w:p>
      <w:pPr>
        <w:pStyle w:val="BodyText"/>
      </w:pPr>
      <w:r>
        <w:rPr>
          <w:bCs/>
          <w:b/>
        </w:rPr>
        <w:t xml:space="preserve">5.</w:t>
      </w:r>
      <w:r>
        <w:t xml:space="preserve"> </w:t>
      </w:r>
      <w:r>
        <w:t xml:space="preserve">The services described herein were performed exclusively to assist the Judge in the exercise of judicial functions before the Tribunale di Roma. They do not constitute a substitute for the Judge's independent judicial discretion, nor do they bind the court in its final determination. The Judge retains full and absolute authority over all legal reasoning and final judgment in the matter.</w:t>
      </w:r>
    </w:p>
    <w:p>
      <w:pPr>
        <w:pStyle w:val="BodyText"/>
      </w:pPr>
      <w:r>
        <w:rPr>
          <w:bCs/>
          <w:b/>
        </w:rPr>
        <w:t xml:space="preserve">6.</w:t>
      </w:r>
      <w:r>
        <w:t xml:space="preserve"> </w:t>
      </w:r>
      <w:r>
        <w:t xml:space="preserve">In the event of any dispute regarding this Invoice, the competent court shall be the Tribunale di Roma, and the applicable law shall be that of the Italian Republic. The parties agree to attempt amicable resolution prior to initiating any formal legal proceedings.</w:t>
      </w:r>
    </w:p>
    <w:p>
      <w:pPr>
        <w:pStyle w:val="BodyText"/>
      </w:pPr>
      <w:r>
        <w:rPr>
          <w:bCs/>
          <w:b/>
        </w:rPr>
        <w:t xml:space="preserve">7.</w:t>
      </w:r>
      <w:r>
        <w:t xml:space="preserve"> </w:t>
      </w:r>
      <w:r>
        <w:t xml:space="preserve">This document constitutes a valid tax invoice (fattura elettronica) for the purposes of Italian fiscal law (D.P.R. 633/1972) and has been registered in the electronic invoicing system (Sistema di Interscambio – SdI) of the Agenzia delle Entrate, Rome office.</w:t>
      </w:r>
    </w:p>
    <w:bookmarkEnd w:id="23"/>
    <w:p>
      <w:pPr>
        <w:pStyle w:val="BodyText"/>
      </w:pPr>
      <w:r>
        <w:t xml:space="preserve">[ Firm Seal / Timbro ]</w:t>
      </w:r>
    </w:p>
    <w:p>
      <w:pPr>
        <w:pStyle w:val="BodyText"/>
      </w:pPr>
      <w:r>
        <w:t xml:space="preserve">[ Judge's Acknowledgment ]</w:t>
      </w:r>
    </w:p>
    <w:p>
      <w:pPr>
        <w:pStyle w:val="BodyText"/>
      </w:pPr>
      <w:r>
        <w:t xml:space="preserve">Studio Legale Giuridico S.r.l. – Via dei Fori Imperiali, 42 – 00186 Roma (RM), Italy</w:t>
      </w:r>
    </w:p>
    <w:p>
      <w:pPr>
        <w:pStyle w:val="BodyText"/>
      </w:pPr>
      <w:r>
        <w:t xml:space="preserve">VAT: IT01234567890 | REA: RM-2019-AB-123456 | PEC: studiogiuridico@pec.it</w:t>
      </w:r>
    </w:p>
    <w:p>
      <w:pPr>
        <w:pStyle w:val="BodyText"/>
      </w:pPr>
      <w:r>
        <w:t xml:space="preserve">This Invoice was prepared and issued in Rome, Italy. All references to judicial proceedings pertain to the Tribunale Ordinario di Roma. The Hon. Judge's role in the adjudication of the referenced case is acknowledged with full professional respect for the independence of the Italian judiciary.</w:t>
      </w:r>
    </w:p>
    <w:p>
      <w:pPr>
        <w:pStyle w:val="BodyText"/>
      </w:pPr>
      <w:r>
        <w:t xml:space="preserve">Document generated: 15 June 2025 | Page 1 of 1 | Invoice INV-2024-RM-00847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Consulting Services - Rome, Italy</dc:title>
  <dc:creator/>
  <dc:language>en</dc:language>
  <cp:keywords/>
  <dcterms:created xsi:type="dcterms:W3CDTF">2026-10-10T10:23:23Z</dcterms:created>
  <dcterms:modified xsi:type="dcterms:W3CDTF">2026-10-10T10:23:23Z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