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invoice"/>
    <w:p>
      <w:pPr>
        <w:pStyle w:val="Heading1"/>
      </w:pPr>
      <w:r>
        <w:t xml:space="preserve">INVOICE</w:t>
      </w:r>
    </w:p>
    <w:p>
      <w:pPr>
        <w:pStyle w:val="FirstParagraph"/>
      </w:pPr>
      <w:r>
        <w:t xml:space="preserve">Official Invoice for Judicial and Legal Advisory Services</w:t>
      </w:r>
    </w:p>
    <w:p>
      <w:pPr>
        <w:pStyle w:val="BodyText"/>
      </w:pPr>
      <w:r>
        <w:t xml:space="preserve">Issued in Myanmar Yangon — Republic of the Union of Myanmar</w:t>
      </w:r>
    </w:p>
    <w:bookmarkEnd w:id="20"/>
    <w:p>
      <w:pPr>
        <w:pStyle w:val="BodyText"/>
      </w:pPr>
      <w:r>
        <w:t xml:space="preserve">Invoice Number</w:t>
      </w:r>
    </w:p>
    <w:p>
      <w:pPr>
        <w:pStyle w:val="BodyText"/>
      </w:pPr>
      <w:r>
        <w:t xml:space="preserve">INV-YGN-2025-0047</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Myanmar Kyat (MMK)</w:t>
      </w:r>
    </w:p>
    <w:bookmarkStart w:id="21" w:name="issued-by-service-provider"/>
    <w:p>
      <w:pPr>
        <w:pStyle w:val="Heading3"/>
      </w:pPr>
      <w:r>
        <w:t xml:space="preserve">Issued By (Service Provider)</w:t>
      </w:r>
    </w:p>
    <w:p>
      <w:pPr>
        <w:pStyle w:val="FirstParagraph"/>
      </w:pPr>
      <w:r>
        <w:rPr>
          <w:bCs/>
          <w:b/>
        </w:rPr>
        <w:t xml:space="preserve">Hon. U Thura Win Myint</w:t>
      </w:r>
    </w:p>
    <w:p>
      <w:pPr>
        <w:pStyle w:val="BodyText"/>
      </w:pPr>
      <w:r>
        <w:t xml:space="preserve">Retired Senior Judge, Supreme Court of Myanmar</w:t>
      </w:r>
    </w:p>
    <w:p>
      <w:pPr>
        <w:pStyle w:val="BodyText"/>
      </w:pPr>
      <w:r>
        <w:t xml:space="preserve">Yangon Judicial Advisory &amp; Arbitration Centre</w:t>
      </w:r>
    </w:p>
    <w:p>
      <w:pPr>
        <w:pStyle w:val="BodyText"/>
      </w:pPr>
      <w:r>
        <w:t xml:space="preserve">25th Street, Sanchaung Township</w:t>
      </w:r>
    </w:p>
    <w:p>
      <w:pPr>
        <w:pStyle w:val="BodyText"/>
      </w:pPr>
      <w:r>
        <w:t xml:space="preserve">Yangon, Myanmar</w:t>
      </w:r>
    </w:p>
    <w:p>
      <w:pPr>
        <w:pStyle w:val="BodyText"/>
      </w:pPr>
      <w:r>
        <w:t xml:space="preserve">Tax Registration No.: 01-04-2025-88341</w:t>
      </w:r>
    </w:p>
    <w:p>
      <w:pPr>
        <w:pStyle w:val="BodyText"/>
      </w:pPr>
      <w:r>
        <w:t xml:space="preserve">Email: judge.advisory@yangonlegal.mm</w:t>
      </w:r>
    </w:p>
    <w:p>
      <w:pPr>
        <w:pStyle w:val="BodyText"/>
      </w:pPr>
      <w:r>
        <w:t xml:space="preserve">Phone: +95-9-791-234-567</w:t>
      </w:r>
    </w:p>
    <w:bookmarkEnd w:id="21"/>
    <w:bookmarkStart w:id="22" w:name="bill-to-client"/>
    <w:p>
      <w:pPr>
        <w:pStyle w:val="Heading3"/>
      </w:pPr>
      <w:r>
        <w:t xml:space="preserve">Bill To (Client)</w:t>
      </w:r>
    </w:p>
    <w:p>
      <w:pPr>
        <w:pStyle w:val="FirstParagraph"/>
      </w:pPr>
      <w:r>
        <w:rPr>
          <w:bCs/>
          <w:b/>
        </w:rPr>
        <w:t xml:space="preserve">Golden Pagoda Trading Co., Ltd.</w:t>
      </w:r>
    </w:p>
    <w:p>
      <w:pPr>
        <w:pStyle w:val="BodyText"/>
      </w:pPr>
      <w:r>
        <w:t xml:space="preserve">Attn: U Aung Kyaw, General Manager</w:t>
      </w:r>
    </w:p>
    <w:p>
      <w:pPr>
        <w:pStyle w:val="BodyText"/>
      </w:pPr>
      <w:r>
        <w:t xml:space="preserve">142 Strand Road, Pabedan Township</w:t>
      </w:r>
    </w:p>
    <w:p>
      <w:pPr>
        <w:pStyle w:val="BodyText"/>
      </w:pPr>
      <w:r>
        <w:t xml:space="preserve">Yangon, Myanmar</w:t>
      </w:r>
    </w:p>
    <w:p>
      <w:pPr>
        <w:pStyle w:val="BodyText"/>
      </w:pPr>
      <w:r>
        <w:t xml:space="preserve">Company Reg. No.: 0100-00012-2019</w:t>
      </w:r>
    </w:p>
    <w:p>
      <w:pPr>
        <w:pStyle w:val="BodyText"/>
      </w:pPr>
      <w:r>
        <w:t xml:space="preserve">Tax Registration No.: 01-04-2019-55210</w:t>
      </w:r>
    </w:p>
    <w:p>
      <w:pPr>
        <w:pStyle w:val="BodyText"/>
      </w:pPr>
      <w:r>
        <w:t xml:space="preserve">Email: legal@goldenpagodatrading.mm</w:t>
      </w:r>
    </w:p>
    <w:p>
      <w:pPr>
        <w:pStyle w:val="BodyText"/>
      </w:pPr>
      <w:r>
        <w:t xml:space="preserve">Phone: +95-9-456-789-012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Judge Services Rendered</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01</w:t>
            </w:r>
          </w:p>
        </w:tc>
        <w:tc>
          <w:tcPr/>
          <w:p>
            <w:pPr>
              <w:pStyle w:val="Compact"/>
              <w:jc w:val="left"/>
            </w:pPr>
            <w:r>
              <w:t xml:space="preserve">Formal legal consultation by Judge regarding commercial contract dispute between Golden Pagoda Trading Co. and a foreign supplier; review of arbitration clauses under Myanmar Commercial Law</w:t>
            </w:r>
          </w:p>
        </w:tc>
        <w:tc>
          <w:tcPr/>
          <w:p>
            <w:pPr>
              <w:pStyle w:val="Compact"/>
              <w:jc w:val="left"/>
            </w:pPr>
            <w:r>
              <w:t xml:space="preserve">02 Jun 2025</w:t>
            </w:r>
          </w:p>
        </w:tc>
        <w:tc>
          <w:tcPr/>
          <w:p>
            <w:pPr>
              <w:pStyle w:val="Compact"/>
              <w:jc w:val="left"/>
            </w:pPr>
            <w:r>
              <w:t xml:space="preserve">4 hrs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Preparation and drafting of a formal legal opinion by the Judge on the enforceability of a cross-border arbitration award in the courts of Myanmar Yangon; includes citation of relevant Union of Myanmar statutes</w:t>
            </w:r>
          </w:p>
        </w:tc>
        <w:tc>
          <w:tcPr/>
          <w:p>
            <w:pPr>
              <w:pStyle w:val="Compact"/>
              <w:jc w:val="left"/>
            </w:pPr>
            <w:r>
              <w:t xml:space="preserve">05 Jun 2025</w:t>
            </w:r>
          </w:p>
        </w:tc>
        <w:tc>
          <w:tcPr/>
          <w:p>
            <w:pPr>
              <w:pStyle w:val="Compact"/>
              <w:jc w:val="left"/>
            </w:pPr>
            <w:r>
              <w:t xml:space="preserve">1 unit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03</w:t>
            </w:r>
          </w:p>
        </w:tc>
        <w:tc>
          <w:tcPr/>
          <w:p>
            <w:pPr>
              <w:pStyle w:val="Compact"/>
              <w:jc w:val="left"/>
            </w:pPr>
            <w:r>
              <w:t xml:space="preserve">Attendance and presiding as an independent Judge-arbitrator at a private commercial mediation session held at the Yangon International Convention Centre; facilitation of settlement negotiations</w:t>
            </w:r>
          </w:p>
        </w:tc>
        <w:tc>
          <w:tcPr/>
          <w:p>
            <w:pPr>
              <w:pStyle w:val="Compact"/>
              <w:jc w:val="left"/>
            </w:pPr>
            <w:r>
              <w:t xml:space="preserve">08 Jun 2025</w:t>
            </w:r>
          </w:p>
        </w:tc>
        <w:tc>
          <w:tcPr/>
          <w:p>
            <w:pPr>
              <w:pStyle w:val="Compact"/>
              <w:jc w:val="left"/>
            </w:pPr>
            <w:r>
              <w:t xml:space="preserve">6 hrs</w:t>
            </w:r>
          </w:p>
        </w:tc>
        <w:tc>
          <w:tcPr/>
          <w:p>
            <w:pPr>
              <w:pStyle w:val="Compact"/>
              <w:jc w:val="left"/>
            </w:pPr>
            <w:r>
              <w:t xml:space="preserve">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Written advisory memorandum by the Judge on compliance with the Myanmar Companies Law (2017) and the Foreign Investment Law (2016) as applicable to the client's joint venture structure in Yangon</w:t>
            </w:r>
          </w:p>
        </w:tc>
        <w:tc>
          <w:tcPr/>
          <w:p>
            <w:pPr>
              <w:pStyle w:val="Compact"/>
              <w:jc w:val="left"/>
            </w:pPr>
            <w:r>
              <w:t xml:space="preserve">10 Jun 2025</w:t>
            </w:r>
          </w:p>
        </w:tc>
        <w:tc>
          <w:tcPr/>
          <w:p>
            <w:pPr>
              <w:pStyle w:val="Compact"/>
              <w:jc w:val="left"/>
            </w:pPr>
            <w:r>
              <w:t xml:space="preserve">1 unit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Follow-up telephone and email correspondence with the client's in-house legal team regarding the Judge's legal opinion; clarification of procedural steps for filing in the Yangon District Court</w:t>
            </w:r>
          </w:p>
        </w:tc>
        <w:tc>
          <w:tcPr/>
          <w:p>
            <w:pPr>
              <w:pStyle w:val="Compact"/>
              <w:jc w:val="left"/>
            </w:pPr>
            <w:r>
              <w:t xml:space="preserve">12 Jun 2025</w:t>
            </w:r>
          </w:p>
        </w:tc>
        <w:tc>
          <w:tcPr/>
          <w:p>
            <w:pPr>
              <w:pStyle w:val="Compact"/>
              <w:jc w:val="left"/>
            </w:pPr>
            <w:r>
              <w:t xml:space="preserve">3 hrs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Travel and accommodation expenses incurred by the Judge for on-site inspection of the client's warehouse facility in Hlaing Township, Yangon, for evidence assessment purposes</w:t>
            </w:r>
          </w:p>
        </w:tc>
        <w:tc>
          <w:tcPr/>
          <w:p>
            <w:pPr>
              <w:pStyle w:val="Compact"/>
              <w:jc w:val="left"/>
            </w:pPr>
            <w:r>
              <w:t xml:space="preserve">13 Jun 2025</w:t>
            </w:r>
          </w:p>
        </w:tc>
        <w:tc>
          <w:tcPr/>
          <w:p>
            <w:pPr>
              <w:pStyle w:val="Compact"/>
              <w:jc w:val="left"/>
            </w:pPr>
            <w:r>
              <w:t xml:space="preserve">1 unit</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6,910,000 MMK</w:t>
            </w:r>
          </w:p>
        </w:tc>
      </w:tr>
      <w:tr>
        <w:tc>
          <w:tcPr/>
          <w:p>
            <w:pPr>
              <w:pStyle w:val="Compact"/>
              <w:jc w:val="left"/>
            </w:pPr>
            <w:r>
              <w:t xml:space="preserve">VAT (5% — Myanmar Revenue Department)</w:t>
            </w:r>
          </w:p>
        </w:tc>
        <w:tc>
          <w:tcPr/>
          <w:p>
            <w:pPr>
              <w:pStyle w:val="Compact"/>
              <w:jc w:val="left"/>
            </w:pPr>
            <w:r>
              <w:t xml:space="preserve">345,500 MMK</w:t>
            </w:r>
          </w:p>
        </w:tc>
      </w:tr>
      <w:tr>
        <w:tc>
          <w:tcPr/>
          <w:p>
            <w:pPr>
              <w:pStyle w:val="Compact"/>
              <w:jc w:val="left"/>
            </w:pPr>
            <w:r>
              <w:t xml:space="preserve">Service Tax (2% — Yangon City Development Committee)</w:t>
            </w:r>
          </w:p>
        </w:tc>
        <w:tc>
          <w:tcPr/>
          <w:p>
            <w:pPr>
              <w:pStyle w:val="Compact"/>
              <w:jc w:val="left"/>
            </w:pPr>
            <w:r>
              <w:t xml:space="preserve">138,200 MMK</w:t>
            </w:r>
          </w:p>
        </w:tc>
      </w:tr>
      <w:tr>
        <w:tc>
          <w:tcPr/>
          <w:p>
            <w:pPr>
              <w:pStyle w:val="Compact"/>
              <w:jc w:val="left"/>
            </w:pPr>
            <w:r>
              <w:t xml:space="preserve">Discount (Early Payment — 2%)</w:t>
            </w:r>
          </w:p>
        </w:tc>
        <w:tc>
          <w:tcPr/>
          <w:p>
            <w:pPr>
              <w:pStyle w:val="Compact"/>
              <w:jc w:val="left"/>
            </w:pPr>
            <w:r>
              <w:t xml:space="preserve">(138,200) MMK</w:t>
            </w:r>
          </w:p>
        </w:tc>
      </w:tr>
      <w:tr>
        <w:tc>
          <w:tcPr/>
          <w:p>
            <w:pPr>
              <w:pStyle w:val="Compact"/>
              <w:jc w:val="left"/>
            </w:pPr>
            <w:r>
              <w:t xml:space="preserve">GRAND TOTAL DUE</w:t>
            </w:r>
          </w:p>
        </w:tc>
        <w:tc>
          <w:tcPr/>
          <w:p>
            <w:pPr>
              <w:pStyle w:val="Compact"/>
              <w:jc w:val="left"/>
            </w:pPr>
            <w:r>
              <w:t xml:space="preserve">7,255,500 MMK</w:t>
            </w:r>
          </w:p>
        </w:tc>
      </w:tr>
    </w:tbl>
    <w:bookmarkStart w:id="23" w:name="payment-terms-and-instructions"/>
    <w:p>
      <w:pPr>
        <w:pStyle w:val="Heading3"/>
      </w:pPr>
      <w:r>
        <w:t xml:space="preserve">Payment Terms and Instructions</w:t>
      </w:r>
    </w:p>
    <w:p>
      <w:pPr>
        <w:pStyle w:val="FirstParagraph"/>
      </w:pPr>
      <w:r>
        <w:t xml:space="preserve">This Invoice must be settled in full within thirty (30) calendar days from the date of issue, i.e., no later than 15 July 2025. Payment shall be made in Myanmar Kyat (MMK) via bank transfer to the account of the Yangon Judicial Advisory &amp; Arbitration Centre, held at the Myanmar Economic Bank, Sanchaung Branch, Yangon. Account Number: 001-2025-88341-0047. Alternatively, payment may be made by certified cheque drawn on any licensed bank operating in Myanmar Yangon, made payable to "Hon. U Thura Win Myint — Judicial Advisory Services."</w:t>
      </w:r>
    </w:p>
    <w:p>
      <w:pPr>
        <w:pStyle w:val="BodyText"/>
      </w:pPr>
      <w:r>
        <w:t xml:space="preserve">Please reference the Invoice number INV-YGN-2025-0047 on all remittances. A late payment surcharge of 1.5% per month will be applied to any outstanding balance after the due date, in accordance with the terms of the engagement letter signed on 28 May 2025.</w:t>
      </w:r>
    </w:p>
    <w:bookmarkEnd w:id="23"/>
    <w:bookmarkStart w:id="24" w:name="important-notes-and-declarations"/>
    <w:p>
      <w:pPr>
        <w:pStyle w:val="Heading3"/>
      </w:pPr>
      <w:r>
        <w:t xml:space="preserve">Important Notes and Declarations</w:t>
      </w:r>
    </w:p>
    <w:p>
      <w:pPr>
        <w:numPr>
          <w:ilvl w:val="0"/>
          <w:numId w:val="1001"/>
        </w:numPr>
        <w:pStyle w:val="Compact"/>
      </w:pPr>
      <w:r>
        <w:t xml:space="preserve">This Invoice is issued in accordance with the Myanmar Revenue Law (2011) and the applicable tax regulations of the Union of Myanmar. All services rendered by the Judge are subject to the professional ethical standards of the Myanmar Bar Association and the Code of Conduct for Judicial Officers.</w:t>
      </w:r>
    </w:p>
    <w:p>
      <w:pPr>
        <w:numPr>
          <w:ilvl w:val="0"/>
          <w:numId w:val="1001"/>
        </w:numPr>
        <w:pStyle w:val="Compact"/>
      </w:pPr>
      <w:r>
        <w:t xml:space="preserve">The Judge, Hon. U Thura Win Myint, confirms that all legal opinions, arbitration proceedings, and advisory services described in this Invoice were performed independently, impartially, and in strict compliance with the laws of Myanmar Yangon and the Union of Myanmar.</w:t>
      </w:r>
    </w:p>
    <w:p>
      <w:pPr>
        <w:numPr>
          <w:ilvl w:val="0"/>
          <w:numId w:val="1001"/>
        </w:numPr>
        <w:pStyle w:val="Compact"/>
      </w:pPr>
      <w:r>
        <w:t xml:space="preserve">The client acknowledges that the services provided by the Judge constitute professional legal and judicial advisory work and do not constitute a guarantee of any particular court outcome. The Judge's role in arbitration and mediation is to facilitate fair resolution, not to guarantee a specific verdict.</w:t>
      </w:r>
    </w:p>
    <w:p>
      <w:pPr>
        <w:numPr>
          <w:ilvl w:val="0"/>
          <w:numId w:val="1001"/>
        </w:numPr>
        <w:pStyle w:val="Compact"/>
      </w:pPr>
      <w:r>
        <w:t xml:space="preserve">All documents, legal opinions, and written memoranda prepared by the Judge under this engagement are the intellectual property of the client upon full settlement of this Invoice. The Judge retains the right to reference the engagement in professional portfolios with client confidentiality preserved.</w:t>
      </w:r>
    </w:p>
    <w:p>
      <w:pPr>
        <w:numPr>
          <w:ilvl w:val="0"/>
          <w:numId w:val="1001"/>
        </w:numPr>
        <w:pStyle w:val="Compact"/>
      </w:pPr>
      <w:r>
        <w:t xml:space="preserve">This Invoice is valid only when accompanied by the original signed engagement letter and the service completion certificate issued by the Yangon Judicial Advisory &amp; Arbitration Centre. Any discrepancies should be reported to the issuing office in Yangon within seven (7) business days of receipt.</w:t>
      </w:r>
    </w:p>
    <w:p>
      <w:pPr>
        <w:numPr>
          <w:ilvl w:val="0"/>
          <w:numId w:val="1001"/>
        </w:numPr>
        <w:pStyle w:val="Compact"/>
      </w:pPr>
      <w:r>
        <w:t xml:space="preserve">The client is advised to retain this Invoice for their corporate tax records and to submit a copy to the Yangon City Development Committee if required for business licensing or foreign investment compliance purposes under the Myanmar Investment Commission regulations.</w:t>
      </w:r>
    </w:p>
    <w:bookmarkEnd w:id="24"/>
    <w:p>
      <w:pPr>
        <w:pStyle w:val="FirstParagraph"/>
      </w:pPr>
      <w:r>
        <w:t xml:space="preserve">[ Official Seal of the Yangon Judicial Advisory &amp; Arbitration Centre ]</w:t>
      </w:r>
      <w:r>
        <w:br/>
      </w:r>
      <w:r>
        <w:t xml:space="preserve">[ Signature of Hon. U Thura Win Myint, Judge ]</w:t>
      </w:r>
      <w:r>
        <w:br/>
      </w:r>
      <w:r>
        <w:t xml:space="preserve">[ Date: 15 June 2025 — Yangon, Myanmar ]</w:t>
      </w:r>
    </w:p>
    <w:p>
      <w:pPr>
        <w:pStyle w:val="BodyText"/>
      </w:pPr>
      <w:r>
        <w:rPr>
          <w:bCs/>
          <w:b/>
        </w:rPr>
        <w:t xml:space="preserve">Yangon Judicial Advisory &amp; Arbitration Centre</w:t>
      </w:r>
      <w:r>
        <w:t xml:space="preserve"> </w:t>
      </w:r>
      <w:r>
        <w:t xml:space="preserve">— 25th Street, Sanchaung Township, Yangon, Myanmar</w:t>
      </w:r>
    </w:p>
    <w:p>
      <w:pPr>
        <w:pStyle w:val="BodyText"/>
      </w:pPr>
      <w:r>
        <w:t xml:space="preserve">Registered with the Myanmar Bar Association — License No. JAC-2025-0012</w:t>
      </w:r>
    </w:p>
    <w:p>
      <w:pPr>
        <w:pStyle w:val="BodyText"/>
      </w:pPr>
      <w:r>
        <w:t xml:space="preserve">This Invoice was generated electronically and is a valid financial document under Myanmar law. For queries, contact the office at +95-9-791-234-567 or judge.advisory@yangonlegal.mm.</w:t>
      </w:r>
    </w:p>
    <w:p>
      <w:pPr>
        <w:pStyle w:val="BodyText"/>
      </w:pPr>
      <w:r>
        <w:t xml:space="preserve">© 2025 Yangon Judicial Advisory &amp; Arbitration Centre. All rights reserved. Invoice INV-YGN-2025-0047.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Myanmar Yangon</dc:title>
  <dc:creator/>
  <dc:language>en</dc:language>
  <cp:keywords/>
  <dcterms:created xsi:type="dcterms:W3CDTF">2026-10-10T07:58:46Z</dcterms:created>
  <dcterms:modified xsi:type="dcterms:W3CDTF">2026-10-10T07:58:46Z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