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&amp;</w:t>
      </w:r>
      <w:r>
        <w:t xml:space="preserve"> </w:t>
      </w:r>
      <w:r>
        <w:t xml:space="preserve">Advisory</w:t>
      </w:r>
      <w:r>
        <w:t xml:space="preserve"> </w:t>
      </w:r>
      <w:r>
        <w:t xml:space="preserve">Services</w:t>
      </w:r>
      <w:r>
        <w:t xml:space="preserve"> </w:t>
      </w:r>
      <w:r>
        <w:t xml:space="preserve">-</w:t>
      </w:r>
      <w:r>
        <w:t xml:space="preserve"> </w:t>
      </w:r>
      <w:r>
        <w:t xml:space="preserve">Lima,</w:t>
      </w:r>
      <w:r>
        <w:t xml:space="preserve"> </w:t>
      </w:r>
      <w:r>
        <w:t xml:space="preserve">Peru</w:t>
      </w:r>
    </w:p>
    <w:bookmarkStart w:id="20" w:name="judge"/>
    <w:p>
      <w:pPr>
        <w:pStyle w:val="Heading1"/>
      </w:pPr>
      <w:r>
        <w:t xml:space="preserve">JUDGE</w:t>
      </w:r>
    </w:p>
    <w:p>
      <w:pPr>
        <w:pStyle w:val="FirstParagraph"/>
      </w:pPr>
      <w:r>
        <w:t xml:space="preserve">Judge Legal &amp; Advisory Services S.A.C.</w:t>
      </w:r>
    </w:p>
    <w:p>
      <w:pPr>
        <w:pStyle w:val="BodyText"/>
      </w:pPr>
      <w:r>
        <w:t xml:space="preserve">RUC: 20601234567</w:t>
      </w:r>
    </w:p>
    <w:p>
      <w:pPr>
        <w:pStyle w:val="BodyText"/>
      </w:pPr>
      <w:r>
        <w:t xml:space="preserve">Av. Javier Prado Este 1250, Of. 804</w:t>
      </w:r>
    </w:p>
    <w:p>
      <w:pPr>
        <w:pStyle w:val="BodyText"/>
      </w:pPr>
      <w:r>
        <w:t xml:space="preserve">San Isidro, Lima 15081, Peru</w:t>
      </w:r>
    </w:p>
    <w:p>
      <w:pPr>
        <w:pStyle w:val="BodyText"/>
      </w:pPr>
      <w:r>
        <w:t xml:space="preserve">Tel: +51 (1) 456-7890 | Email: billing@judge-lima.pe</w:t>
      </w:r>
    </w:p>
    <w:p>
      <w:pPr>
        <w:pStyle w:val="BodyText"/>
      </w:pPr>
      <w:r>
        <w:t xml:space="preserve">Reg. SUNAT: Contribuyente de Primera Categoría</w:t>
      </w:r>
    </w:p>
    <w:bookmarkEnd w:id="20"/>
    <w:p>
      <w:pPr>
        <w:pStyle w:val="BodyText"/>
      </w:pPr>
      <w:r>
        <w:t xml:space="preserve">FACTURA ELECTRÓNICA</w:t>
      </w:r>
    </w:p>
    <w:bookmarkStart w:id="21" w:name="invoice"/>
    <w:p>
      <w:pPr>
        <w:pStyle w:val="Heading2"/>
      </w:pPr>
      <w:r>
        <w:t xml:space="preserve">INVOICE</w:t>
      </w:r>
    </w:p>
    <w:p>
      <w:pPr>
        <w:pStyle w:val="FirstParagraph"/>
      </w:pPr>
      <w:r>
        <w:t xml:space="preserve">Invoice No.: JGE-2025-004872</w:t>
      </w:r>
    </w:p>
    <w:p>
      <w:pPr>
        <w:pStyle w:val="BodyText"/>
      </w:pPr>
      <w:r>
        <w:t xml:space="preserve">Document Code: 001</w:t>
      </w:r>
    </w:p>
    <w:p>
      <w:pPr>
        <w:pStyle w:val="BodyText"/>
      </w:pPr>
      <w:r>
        <w:t xml:space="preserve">Series: A</w:t>
      </w:r>
    </w:p>
    <w:bookmarkEnd w:id="21"/>
    <w:bookmarkStart w:id="22" w:name="invoice-details"/>
    <w:p>
      <w:pPr>
        <w:pStyle w:val="Heading3"/>
      </w:pPr>
      <w:r>
        <w:t xml:space="preserve">Invoice Details</w:t>
      </w:r>
    </w:p>
    <w:p>
      <w:pPr>
        <w:pStyle w:val="FirstParagraph"/>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 (30 days)</w:t>
      </w:r>
    </w:p>
    <w:p>
      <w:pPr>
        <w:pStyle w:val="BodyText"/>
      </w:pPr>
      <w:r>
        <w:rPr>
          <w:bCs/>
          <w:b/>
        </w:rPr>
        <w:t xml:space="preserve">Payment Method:</w:t>
      </w:r>
      <w:r>
        <w:t xml:space="preserve"> </w:t>
      </w:r>
      <w:r>
        <w:t xml:space="preserve">Bank Transfer / SUNAT Virtual Treasury</w:t>
      </w:r>
    </w:p>
    <w:p>
      <w:pPr>
        <w:pStyle w:val="BodyText"/>
      </w:pPr>
      <w:r>
        <w:rPr>
          <w:bCs/>
          <w:b/>
        </w:rPr>
        <w:t xml:space="preserve">Bank:</w:t>
      </w:r>
      <w:r>
        <w:t xml:space="preserve"> </w:t>
      </w:r>
      <w:r>
        <w:t xml:space="preserve">BCP S.A.A. – Lima, Peru</w:t>
      </w:r>
    </w:p>
    <w:p>
      <w:pPr>
        <w:pStyle w:val="BodyText"/>
      </w:pPr>
      <w:r>
        <w:rPr>
          <w:bCs/>
          <w:b/>
        </w:rPr>
        <w:t xml:space="preserve">Account No.:</w:t>
      </w:r>
      <w:r>
        <w:t xml:space="preserve"> </w:t>
      </w:r>
      <w:r>
        <w:t xml:space="preserve">191-12345678-0-14</w:t>
      </w:r>
    </w:p>
    <w:p>
      <w:pPr>
        <w:pStyle w:val="BodyText"/>
      </w:pPr>
      <w:r>
        <w:rPr>
          <w:bCs/>
          <w:b/>
        </w:rPr>
        <w:t xml:space="preserve">IBAN:</w:t>
      </w:r>
      <w:r>
        <w:t xml:space="preserve"> </w:t>
      </w:r>
      <w:r>
        <w:t xml:space="preserve">PE18 0021 0000 1911 2345 6780 14</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Andina Corporations S.A.C.</w:t>
      </w:r>
    </w:p>
    <w:p>
      <w:pPr>
        <w:pStyle w:val="BodyText"/>
      </w:pPr>
      <w:r>
        <w:rPr>
          <w:bCs/>
          <w:b/>
        </w:rPr>
        <w:t xml:space="preserve">RUC:</w:t>
      </w:r>
      <w:r>
        <w:t xml:space="preserve"> </w:t>
      </w:r>
      <w:r>
        <w:t xml:space="preserve">20509876543</w:t>
      </w:r>
    </w:p>
    <w:p>
      <w:pPr>
        <w:pStyle w:val="BodyText"/>
      </w:pPr>
      <w:r>
        <w:rPr>
          <w:bCs/>
          <w:b/>
        </w:rPr>
        <w:t xml:space="preserve">Address:</w:t>
      </w:r>
      <w:r>
        <w:t xml:space="preserve"> </w:t>
      </w:r>
      <w:r>
        <w:t xml:space="preserve">Jr. Áncash 456, Of. 302</w:t>
      </w:r>
    </w:p>
    <w:p>
      <w:pPr>
        <w:pStyle w:val="BodyText"/>
      </w:pPr>
      <w:r>
        <w:t xml:space="preserve">Miraflores, Lima 15073, Peru</w:t>
      </w:r>
    </w:p>
    <w:p>
      <w:pPr>
        <w:pStyle w:val="BodyText"/>
      </w:pPr>
      <w:r>
        <w:rPr>
          <w:bCs/>
          <w:b/>
        </w:rPr>
        <w:t xml:space="preserve">Contact:</w:t>
      </w:r>
      <w:r>
        <w:t xml:space="preserve"> </w:t>
      </w:r>
      <w:r>
        <w:t xml:space="preserve">Ing. María Fernández</w:t>
      </w:r>
    </w:p>
    <w:p>
      <w:pPr>
        <w:pStyle w:val="BodyText"/>
      </w:pPr>
      <w:r>
        <w:rPr>
          <w:bCs/>
          <w:b/>
        </w:rPr>
        <w:t xml:space="preserve">Email:</w:t>
      </w:r>
      <w:r>
        <w:t xml:space="preserve"> </w:t>
      </w:r>
      <w:r>
        <w:t xml:space="preserve">mfernandez@andinacorp.pe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Judge Advisory, Lima, Peru</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Judge Corporate Governance Consulting – Comprehensive legal advisory on corporate structure, board compliance, and shareholder agreements for operations in Lima, Peru. Includes on-site meetings at Judge headquarters in San Isidro, Lima.</w:t>
            </w:r>
          </w:p>
        </w:tc>
        <w:tc>
          <w:tcPr/>
          <w:p>
            <w:pPr>
              <w:pStyle w:val="Compact"/>
              <w:jc w:val="left"/>
            </w:pPr>
            <w:r>
              <w:t xml:space="preserve">SVC-JGE-001</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Judge Tax Compliance Audit – Full fiscal year 2024 tax review in accordance with Peruvian Tax Code (Código Tributario), IGV reconciliation, and SUNAT filing verification for the client's Lima-based operations.</w:t>
            </w:r>
          </w:p>
        </w:tc>
        <w:tc>
          <w:tcPr/>
          <w:p>
            <w:pPr>
              <w:pStyle w:val="Compact"/>
              <w:jc w:val="left"/>
            </w:pPr>
            <w:r>
              <w:t xml:space="preserve">SVC-JGE-002</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Judge Labor Law Advisory – Review and drafting of employment contracts, severance calculations, and compliance with Peruvian labor legislation (D.L. 728) for 45 employees based in Lima, Peru.</w:t>
            </w:r>
          </w:p>
        </w:tc>
        <w:tc>
          <w:tcPr/>
          <w:p>
            <w:pPr>
              <w:pStyle w:val="Compact"/>
              <w:jc w:val="left"/>
            </w:pPr>
            <w:r>
              <w:t xml:space="preserve">SVC-JGE-003</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4</w:t>
            </w:r>
          </w:p>
        </w:tc>
        <w:tc>
          <w:tcPr/>
          <w:p>
            <w:pPr>
              <w:pStyle w:val="Compact"/>
              <w:jc w:val="left"/>
            </w:pPr>
            <w:r>
              <w:t xml:space="preserve">Judge Contract Drafting &amp; Review – Preparation and legal review of 12 commercial supply agreements, service-level agreements, and non-disclosure agreements under Peruvian Civil Code and Commercial Code, executed in Lima, Peru.</w:t>
            </w:r>
          </w:p>
        </w:tc>
        <w:tc>
          <w:tcPr/>
          <w:p>
            <w:pPr>
              <w:pStyle w:val="Compact"/>
              <w:jc w:val="left"/>
            </w:pPr>
            <w:r>
              <w:t xml:space="preserve">SVC-JGE-004</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Judge Regulatory Compliance – Ongoing monthly advisory on regulatory changes issued by INDECOPI, OSIPTEL, and the Ministry of Economy and Finance of Peru, delivered to the client in Lima. Covers 3 months (April–June 2025).</w:t>
            </w:r>
          </w:p>
        </w:tc>
        <w:tc>
          <w:tcPr/>
          <w:p>
            <w:pPr>
              <w:pStyle w:val="Compact"/>
              <w:jc w:val="left"/>
            </w:pPr>
            <w:r>
              <w:t xml:space="preserve">SVC-JGE-005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Judge Dispute Resolution Support – Legal representation and mediation services for a commercial dispute before the Lima Chamber of Commerce and Industry (CCL), including preparation of mediation briefs and attendance at 4 sessions in Lima, Peru.</w:t>
            </w:r>
          </w:p>
        </w:tc>
        <w:tc>
          <w:tcPr/>
          <w:p>
            <w:pPr>
              <w:pStyle w:val="Compact"/>
              <w:jc w:val="left"/>
            </w:pPr>
            <w:r>
              <w:t xml:space="preserve">SVC-JGE-006</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31,475.00</w:t>
            </w:r>
          </w:p>
        </w:tc>
      </w:tr>
      <w:tr>
        <w:tc>
          <w:tcPr/>
          <w:p>
            <w:pPr>
              <w:pStyle w:val="Compact"/>
              <w:jc w:val="left"/>
            </w:pPr>
            <w:r>
              <w:t xml:space="preserve">IGV 18% (Peru – Ley N° 28607) (S/)</w:t>
            </w:r>
          </w:p>
        </w:tc>
        <w:tc>
          <w:tcPr/>
          <w:p>
            <w:pPr>
              <w:pStyle w:val="Compact"/>
              <w:jc w:val="left"/>
            </w:pPr>
            <w:r>
              <w:t xml:space="preserve">5,665.50</w:t>
            </w:r>
          </w:p>
        </w:tc>
      </w:tr>
      <w:tr>
        <w:tc>
          <w:tcPr/>
          <w:p>
            <w:pPr>
              <w:pStyle w:val="Compact"/>
              <w:jc w:val="left"/>
            </w:pPr>
            <w:r>
              <w:t xml:space="preserve">TOTAL PAYABLE (S/)</w:t>
            </w:r>
          </w:p>
        </w:tc>
        <w:tc>
          <w:tcPr/>
          <w:p>
            <w:pPr>
              <w:pStyle w:val="Compact"/>
              <w:jc w:val="left"/>
            </w:pPr>
            <w:r>
              <w:t xml:space="preserve">37,140.50</w:t>
            </w:r>
          </w:p>
        </w:tc>
      </w:tr>
    </w:tbl>
    <w:bookmarkStart w:id="24" w:name="Xee4196a0a745f6e11edbe8d3f38f7b05c339559"/>
    <w:p>
      <w:pPr>
        <w:pStyle w:val="Heading3"/>
      </w:pPr>
      <w:r>
        <w:t xml:space="preserve">Invoice Notes &amp; Payment Terms – Judge, Lima, Peru</w:t>
      </w:r>
    </w:p>
    <w:p>
      <w:pPr>
        <w:numPr>
          <w:ilvl w:val="0"/>
          <w:numId w:val="1001"/>
        </w:numPr>
        <w:pStyle w:val="Compact"/>
      </w:pPr>
      <w:r>
        <w:t xml:space="preserve">This invoice is issued by Judge Legal &amp; Advisory Services S.A.C., a company duly registered in Lima, Peru, under RUC 20601234567, in full compliance with the Peruvian Electronic Billing System (Sistema de Facturación Electrónica) administered by SUNAT.</w:t>
      </w:r>
    </w:p>
    <w:p>
      <w:pPr>
        <w:numPr>
          <w:ilvl w:val="0"/>
          <w:numId w:val="1001"/>
        </w:numPr>
        <w:pStyle w:val="Compact"/>
      </w:pPr>
      <w:r>
        <w:t xml:space="preserve">Payment is due within thirty (30) calendar days from the issue date. Late payments shall accrue interest at the rate established by the Peruvian Central Bank (BCRP) for overdue obligations.</w:t>
      </w:r>
    </w:p>
    <w:p>
      <w:pPr>
        <w:numPr>
          <w:ilvl w:val="0"/>
          <w:numId w:val="1001"/>
        </w:numPr>
        <w:pStyle w:val="Compact"/>
      </w:pPr>
      <w:r>
        <w:t xml:space="preserve">All services rendered by Judge were performed in the city of Lima, Peru, and are subject to the 18% Impuesto General a las Ventas (IGV) as mandated by Peruvian tax legislation.</w:t>
      </w:r>
    </w:p>
    <w:p>
      <w:pPr>
        <w:numPr>
          <w:ilvl w:val="0"/>
          <w:numId w:val="1001"/>
        </w:numPr>
        <w:pStyle w:val="Compact"/>
      </w:pPr>
      <w:r>
        <w:t xml:space="preserve">For any disputes arising from this invoice, the parties agree to submit to the jurisdiction of the courts of Lima, Peru, or to the mediation center of the Lima Chamber of Commerce and Industry, as applicable.</w:t>
      </w:r>
    </w:p>
    <w:p>
      <w:pPr>
        <w:numPr>
          <w:ilvl w:val="0"/>
          <w:numId w:val="1001"/>
        </w:numPr>
        <w:pStyle w:val="Compact"/>
      </w:pPr>
      <w:r>
        <w:t xml:space="preserve">Judge Legal &amp; Advisory Services S.A.C. reserves the right to issue a credit note or corrective invoice in the event of any billing error, in accordance with SUNAT Resolution N° 101-2014/SUNAT.</w:t>
      </w:r>
    </w:p>
    <w:p>
      <w:pPr>
        <w:numPr>
          <w:ilvl w:val="0"/>
          <w:numId w:val="1001"/>
        </w:numPr>
        <w:pStyle w:val="Compact"/>
      </w:pPr>
      <w:r>
        <w:t xml:space="preserve">This electronic invoice has been transmitted to the SUNAT Virtual Treasury (Tesorería Virtual) and is valid as a fiscal document in the Republic of Peru.</w:t>
      </w:r>
    </w:p>
    <w:bookmarkEnd w:id="24"/>
    <w:bookmarkStart w:id="25" w:name="legal-regulatory-compliance-statement"/>
    <w:p>
      <w:pPr>
        <w:pStyle w:val="Heading3"/>
      </w:pPr>
      <w:r>
        <w:t xml:space="preserve">Legal &amp; Regulatory Compliance Statement</w:t>
      </w:r>
    </w:p>
    <w:p>
      <w:pPr>
        <w:pStyle w:val="FirstParagraph"/>
      </w:pPr>
      <w:r>
        <w:t xml:space="preserve">This invoice is issued in accordance with the Peruvian Tax Code (Código Tributario, D.S. N° 133-2013-EF), the Electronic Billing Regulations (R.M. N° 263-2014-EF/1911), and all applicable norms of the Superintendencia Nacional de Aduanas y de Administración Tributaria (SUNAT) of Peru. Judge Legal &amp; Advisory Services S.A.C. is a registered taxpayer in the city of Lima, Peru, and this document constitutes a valid fiscal record for both the provider (Judge) and the recipient (Andina Corporations S.A.C.) for tax deduction and IGV credit purposes under Peruvian law.</w:t>
      </w:r>
    </w:p>
    <w:p>
      <w:pPr>
        <w:pStyle w:val="BodyText"/>
      </w:pPr>
      <w:r>
        <w:t xml:space="preserve">The services described herein were rendered exclusively within the jurisdiction of Lima, Peru. All applicable Peruvian labor, commercial, and tax regulations have been observed by Judge in the execution of the contracted professional services. This invoice does not constitute a final settlement of all accounts between the parties unless expressly stated in a separate written agreement executed in Lima, Peru.</w:t>
      </w:r>
    </w:p>
    <w:p>
      <w:pPr>
        <w:pStyle w:val="BodyText"/>
      </w:pPr>
      <w:r>
        <w:t xml:space="preserve">Judge Legal &amp; Advisory Services S.A.C. confirms that all professionals engaged in the delivery of these services are properly registered with the relevant Peruvian professional colleges (Colegio de Abogados de Lima, Colegio de Contadores Públicos de Lima) and hold valid professional licenses to practice in the Republic of Peru.</w:t>
      </w:r>
    </w:p>
    <w:bookmarkEnd w:id="25"/>
    <w:p>
      <w:pPr>
        <w:pStyle w:val="BodyText"/>
      </w:pPr>
      <w:r>
        <w:rPr>
          <w:bCs/>
          <w:b/>
        </w:rPr>
        <w:t xml:space="preserve">JUDGE Legal &amp; Advisory Services S.A.C.</w:t>
      </w:r>
      <w:r>
        <w:t xml:space="preserve"> </w:t>
      </w:r>
      <w:r>
        <w:t xml:space="preserve">– Lima, Peru</w:t>
      </w:r>
    </w:p>
    <w:p>
      <w:pPr>
        <w:pStyle w:val="BodyText"/>
      </w:pPr>
      <w:r>
        <w:t xml:space="preserve">Av. Javier Prado Este 1250, Of. 804, San Isidro, Lima 15081, Peru</w:t>
      </w:r>
    </w:p>
    <w:p>
      <w:pPr>
        <w:pStyle w:val="BodyText"/>
      </w:pPr>
      <w:r>
        <w:t xml:space="preserve">Tel: +51 (1) 456-7890 | Web: www.judge-lima.pe | RUC: 20601234567</w:t>
      </w:r>
    </w:p>
    <w:p>
      <w:pPr>
        <w:pStyle w:val="BodyText"/>
      </w:pPr>
      <w:r>
        <w:t xml:space="preserve">This Invoice (Factura) was electronically generated and transmitted via the SUNAT Electronic Billing Platform – Lima, Peru – June 15, 2025</w:t>
      </w:r>
    </w:p>
    <w:p>
      <w:pPr>
        <w:pStyle w:val="BodyText"/>
      </w:pPr>
      <w:r>
        <w:t xml:space="preserve">Document Code: 001 | Series: A | No. 004872 | CPE: 0101 | Format: XML/OFX</w:t>
      </w:r>
    </w:p>
    <w:p>
      <w:pPr>
        <w:pStyle w:val="BodyText"/>
      </w:pPr>
      <w:r>
        <w:t xml:space="preserve">© 2025 Judge Legal &amp; Advisory Services S.A.C. – Lima, Peru. All rights reserved. This document is valid throughout the Republic of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&amp; Advisory Services - Lima, Peru</dc:title>
  <dc:creator/>
  <dc:language>en</dc:language>
  <cp:keywords/>
  <dcterms:created xsi:type="dcterms:W3CDTF">2026-10-10T06:57:33Z</dcterms:created>
  <dcterms:modified xsi:type="dcterms:W3CDTF">2026-10-10T06:57:33Z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