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Official Invoice for Judicial and Adjudicatory Services</w:t>
      </w:r>
    </w:p>
    <w:p>
      <w:pPr>
        <w:pStyle w:val="BodyText"/>
      </w:pPr>
      <w:r>
        <w:t xml:space="preserve">Philippines Manila</w:t>
      </w:r>
    </w:p>
    <w:bookmarkEnd w:id="20"/>
    <w:p>
      <w:pPr>
        <w:pStyle w:val="BodyText"/>
      </w:pPr>
      <w:r>
        <w:rPr>
          <w:bCs/>
          <w:b/>
        </w:rPr>
        <w:t xml:space="preserve">Invoice No.:</w:t>
      </w:r>
      <w:r>
        <w:t xml:space="preserve"> </w:t>
      </w:r>
      <w:r>
        <w:t xml:space="preserve">JPH-2025-00472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Start w:id="21" w:name="issued-by-service-provider"/>
    <w:p>
      <w:pPr>
        <w:pStyle w:val="Heading3"/>
      </w:pPr>
      <w:r>
        <w:t xml:space="preserve">Issued By (Service Provider)</w:t>
      </w:r>
    </w:p>
    <w:p>
      <w:pPr>
        <w:pStyle w:val="FirstParagraph"/>
      </w:pPr>
      <w:r>
        <w:rPr>
          <w:bCs/>
          <w:b/>
        </w:rPr>
        <w:t xml:space="preserve">Hon. Judge Ricardo M. Salazar</w:t>
      </w:r>
    </w:p>
    <w:p>
      <w:pPr>
        <w:pStyle w:val="BodyText"/>
      </w:pPr>
      <w:r>
        <w:t xml:space="preserve">Retired Associate Justice, Supreme Court of the Philippines</w:t>
      </w:r>
    </w:p>
    <w:p>
      <w:pPr>
        <w:pStyle w:val="BodyText"/>
      </w:pPr>
      <w:r>
        <w:t xml:space="preserve">Office of the Judge, 12th Floor, Makati Center Tower</w:t>
      </w:r>
    </w:p>
    <w:p>
      <w:pPr>
        <w:pStyle w:val="BodyText"/>
      </w:pPr>
      <w:r>
        <w:t xml:space="preserve">Legazpi Street, Makati City, Philippines Manila</w:t>
      </w:r>
    </w:p>
    <w:p>
      <w:pPr>
        <w:pStyle w:val="BodyText"/>
      </w:pPr>
      <w:r>
        <w:t xml:space="preserve">Tel: +63 (2) 8887-4521</w:t>
      </w:r>
    </w:p>
    <w:p>
      <w:pPr>
        <w:pStyle w:val="BodyText"/>
      </w:pPr>
      <w:r>
        <w:t xml:space="preserve">Email: office.judge.salazar@judicialservices.ph</w:t>
      </w:r>
    </w:p>
    <w:p>
      <w:pPr>
        <w:pStyle w:val="BodyText"/>
      </w:pPr>
      <w:r>
        <w:t xml:space="preserve">TIN: 204-556-789-000</w:t>
      </w:r>
    </w:p>
    <w:p>
      <w:pPr>
        <w:pStyle w:val="BodyText"/>
      </w:pPr>
      <w:r>
        <w:t xml:space="preserve">IBP No.: 1987-04521</w:t>
      </w:r>
    </w:p>
    <w:bookmarkEnd w:id="21"/>
    <w:bookmarkStart w:id="22" w:name="billed-to-client"/>
    <w:p>
      <w:pPr>
        <w:pStyle w:val="Heading3"/>
      </w:pPr>
      <w:r>
        <w:t xml:space="preserve">Billed To (Client)</w:t>
      </w:r>
    </w:p>
    <w:p>
      <w:pPr>
        <w:pStyle w:val="FirstParagraph"/>
      </w:pPr>
      <w:r>
        <w:rPr>
          <w:bCs/>
          <w:b/>
        </w:rPr>
        <w:t xml:space="preserve">Philippine National Arbitration Center</w:t>
      </w:r>
    </w:p>
    <w:p>
      <w:pPr>
        <w:pStyle w:val="BodyText"/>
      </w:pPr>
      <w:r>
        <w:t xml:space="preserve">Attn: Ms. Camille D. Reyes, Director of Operations</w:t>
      </w:r>
    </w:p>
    <w:p>
      <w:pPr>
        <w:pStyle w:val="BodyText"/>
      </w:pPr>
      <w:r>
        <w:t xml:space="preserve">18th Floor, Ayala Center, Makati Avenue</w:t>
      </w:r>
    </w:p>
    <w:p>
      <w:pPr>
        <w:pStyle w:val="BodyText"/>
      </w:pPr>
      <w:r>
        <w:t xml:space="preserve">Makati City, Philippines Manila 1200</w:t>
      </w:r>
    </w:p>
    <w:p>
      <w:pPr>
        <w:pStyle w:val="BodyText"/>
      </w:pPr>
      <w:r>
        <w:t xml:space="preserve">Tel: +63 (2) 8832-1100</w:t>
      </w:r>
    </w:p>
    <w:p>
      <w:pPr>
        <w:pStyle w:val="BodyText"/>
      </w:pPr>
      <w:r>
        <w:t xml:space="preserve">Email: operations@pnac.gov.ph</w:t>
      </w:r>
    </w:p>
    <w:p>
      <w:pPr>
        <w:pStyle w:val="BodyText"/>
      </w:pPr>
      <w:r>
        <w:t xml:space="preserve">TIN: 000-123-456-000</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Rate (PHP)</w:t>
            </w:r>
          </w:p>
        </w:tc>
        <w:tc>
          <w:tcPr/>
          <w:p>
            <w:pPr>
              <w:pStyle w:val="Compact"/>
              <w:jc w:val="left"/>
            </w:pPr>
            <w:r>
              <w:t xml:space="preserve">Hours</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Adjudicatory Hearing – Commercial Dispute Case No. 2025-CIV-08834</w:t>
            </w:r>
            <w:r>
              <w:br/>
            </w:r>
            <w:r>
              <w:t xml:space="preserve">Judge presided over a full-day arbitration hearing at the Philippine National Arbitration Center in Philippines Manila. The Judge conducted proceedings, examined witnesses, reviewed documentary evidence, and issued a preliminary ruling on the merits of the contract dispute between two domestic corporations.</w:t>
            </w:r>
          </w:p>
        </w:tc>
        <w:tc>
          <w:tcPr/>
          <w:p>
            <w:pPr>
              <w:pStyle w:val="Compact"/>
              <w:jc w:val="left"/>
            </w:pPr>
            <w:r>
              <w:t xml:space="preserve">May 12, 2025</w:t>
            </w:r>
          </w:p>
        </w:tc>
        <w:tc>
          <w:tcPr/>
          <w:p>
            <w:pPr>
              <w:pStyle w:val="Compact"/>
              <w:jc w:val="left"/>
            </w:pPr>
            <w:r>
              <w:t xml:space="preserve">15,000.00</w:t>
            </w:r>
          </w:p>
        </w:tc>
        <w:tc>
          <w:tcPr/>
          <w:p>
            <w:pPr>
              <w:pStyle w:val="Compact"/>
              <w:jc w:val="left"/>
            </w:pPr>
            <w:r>
              <w:t xml:space="preserve">8.0</w:t>
            </w:r>
          </w:p>
        </w:tc>
        <w:tc>
          <w:tcPr/>
          <w:p>
            <w:pPr>
              <w:pStyle w:val="Compact"/>
              <w:jc w:val="left"/>
            </w:pPr>
            <w:r>
              <w:t xml:space="preserve">120,000.00</w:t>
            </w:r>
          </w:p>
        </w:tc>
      </w:tr>
      <w:tr>
        <w:tc>
          <w:tcPr/>
          <w:p>
            <w:pPr>
              <w:pStyle w:val="Compact"/>
              <w:jc w:val="left"/>
            </w:pPr>
            <w:r>
              <w:t xml:space="preserve">2</w:t>
            </w:r>
          </w:p>
        </w:tc>
        <w:tc>
          <w:tcPr/>
          <w:p>
            <w:pPr>
              <w:pStyle w:val="Compact"/>
              <w:jc w:val="left"/>
            </w:pPr>
            <w:r>
              <w:rPr>
                <w:bCs/>
                <w:b/>
              </w:rPr>
              <w:t xml:space="preserve">Written Adjudication and Final Decision</w:t>
            </w:r>
            <w:r>
              <w:br/>
            </w:r>
            <w:r>
              <w:t xml:space="preserve">Judge prepared and issued a comprehensive written decision of 47 pages, including findings of fact, conclusions of law, and dispositive portion. The decision was filed with the court records in Philippines Manila and served upon all parties of record.</w:t>
            </w:r>
          </w:p>
        </w:tc>
        <w:tc>
          <w:tcPr/>
          <w:p>
            <w:pPr>
              <w:pStyle w:val="Compact"/>
              <w:jc w:val="left"/>
            </w:pPr>
            <w:r>
              <w:t xml:space="preserve">May 28, 2025</w:t>
            </w:r>
          </w:p>
        </w:tc>
        <w:tc>
          <w:tcPr/>
          <w:p>
            <w:pPr>
              <w:pStyle w:val="Compact"/>
              <w:jc w:val="left"/>
            </w:pPr>
            <w:r>
              <w:t xml:space="preserve">25,000.00</w:t>
            </w:r>
          </w:p>
        </w:tc>
        <w:tc>
          <w:tcPr/>
          <w:p>
            <w:pPr>
              <w:pStyle w:val="Compact"/>
              <w:jc w:val="left"/>
            </w:pPr>
            <w:r>
              <w:t xml:space="preserve">1.0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Expert Judicial Consultation – Labor Dispute Panel</w:t>
            </w:r>
            <w:r>
              <w:br/>
            </w:r>
            <w:r>
              <w:t xml:space="preserve">Judge provided expert consultation to a three-member labor dispute panel convened by the National Labor Relations Commission in Philippines Manila. The Judge offered guidance on procedural due process, evidentiary standards, and applicable labor jurisprudence for a collective bargaining agreement interpretation case.</w:t>
            </w:r>
          </w:p>
        </w:tc>
        <w:tc>
          <w:tcPr/>
          <w:p>
            <w:pPr>
              <w:pStyle w:val="Compact"/>
              <w:jc w:val="left"/>
            </w:pPr>
            <w:r>
              <w:t xml:space="preserve">June 03, 2025</w:t>
            </w:r>
          </w:p>
        </w:tc>
        <w:tc>
          <w:tcPr/>
          <w:p>
            <w:pPr>
              <w:pStyle w:val="Compact"/>
              <w:jc w:val="left"/>
            </w:pPr>
            <w:r>
              <w:t xml:space="preserve">12,000.00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Judicial Training Workshop – "Principles of Fair Adjudication"</w:t>
            </w:r>
            <w:r>
              <w:br/>
            </w:r>
            <w:r>
              <w:t xml:space="preserve">Judge delivered a full-day training seminar for 60 newly appointed municipal judges and court staff at the Judicial Academy in Philippines Manila. The session covered impartiality, conflict of interest protocols, case management efficiency, and ethical obligations of the judiciary under the 1987 Philippine Constitution.</w:t>
            </w:r>
          </w:p>
        </w:tc>
        <w:tc>
          <w:tcPr/>
          <w:p>
            <w:pPr>
              <w:pStyle w:val="Compact"/>
              <w:jc w:val="left"/>
            </w:pPr>
            <w:r>
              <w:t xml:space="preserve">June 10, 2025</w:t>
            </w:r>
          </w:p>
        </w:tc>
        <w:tc>
          <w:tcPr/>
          <w:p>
            <w:pPr>
              <w:pStyle w:val="Compact"/>
              <w:jc w:val="left"/>
            </w:pPr>
            <w:r>
              <w:t xml:space="preserve">20,000.00</w:t>
            </w:r>
          </w:p>
        </w:tc>
        <w:tc>
          <w:tcPr/>
          <w:p>
            <w:pPr>
              <w:pStyle w:val="Compact"/>
              <w:jc w:val="left"/>
            </w:pPr>
            <w:r>
              <w:t xml:space="preserve">6.0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Review and Certification of Arbitration Awards</w:t>
            </w:r>
            <w:r>
              <w:br/>
            </w:r>
            <w:r>
              <w:t xml:space="preserve">Judge reviewed three (3) final and executory arbitration awards for compliance with the Philippine Arbitration Law (R.A. 8762) and issued certification letters confirming their validity for enforcement in the Regional Trial Courts of Philippines Manila.</w:t>
            </w:r>
          </w:p>
        </w:tc>
        <w:tc>
          <w:tcPr/>
          <w:p>
            <w:pPr>
              <w:pStyle w:val="Compact"/>
              <w:jc w:val="left"/>
            </w:pPr>
            <w:r>
              <w:t xml:space="preserve">June 12, 2025</w:t>
            </w:r>
          </w:p>
        </w:tc>
        <w:tc>
          <w:tcPr/>
          <w:p>
            <w:pPr>
              <w:pStyle w:val="Compact"/>
              <w:jc w:val="left"/>
            </w:pPr>
            <w:r>
              <w:t xml:space="preserve">8,000.00</w:t>
            </w:r>
          </w:p>
        </w:tc>
        <w:tc>
          <w:tcPr/>
          <w:p>
            <w:pPr>
              <w:pStyle w:val="Compact"/>
              <w:jc w:val="left"/>
            </w:pPr>
            <w:r>
              <w:t xml:space="preserve">3.0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337,000.00</w:t>
            </w:r>
          </w:p>
        </w:tc>
      </w:tr>
      <w:tr>
        <w:tc>
          <w:tcPr/>
          <w:p>
            <w:pPr>
              <w:pStyle w:val="Compact"/>
              <w:jc w:val="left"/>
            </w:pPr>
            <w:r>
              <w:t xml:space="preserve">VAT (12%)</w:t>
            </w:r>
          </w:p>
        </w:tc>
        <w:tc>
          <w:tcPr/>
          <w:p>
            <w:pPr>
              <w:pStyle w:val="Compact"/>
              <w:jc w:val="right"/>
            </w:pPr>
            <w:r>
              <w:t xml:space="preserve">40,440.00</w:t>
            </w:r>
          </w:p>
        </w:tc>
      </w:tr>
      <w:tr>
        <w:tc>
          <w:tcPr/>
          <w:p>
            <w:pPr>
              <w:pStyle w:val="Compact"/>
              <w:jc w:val="left"/>
            </w:pPr>
            <w:r>
              <w:t xml:space="preserve">Withholding Tax (10%)</w:t>
            </w:r>
          </w:p>
        </w:tc>
        <w:tc>
          <w:tcPr/>
          <w:p>
            <w:pPr>
              <w:pStyle w:val="Compact"/>
              <w:jc w:val="right"/>
            </w:pPr>
            <w:r>
              <w:t xml:space="preserve">(33,700.00)</w:t>
            </w:r>
          </w:p>
        </w:tc>
      </w:tr>
      <w:tr>
        <w:tc>
          <w:tcPr/>
          <w:p>
            <w:pPr>
              <w:pStyle w:val="Compact"/>
              <w:jc w:val="left"/>
            </w:pPr>
            <w:r>
              <w:t xml:space="preserve">NET AMOUNT DUE</w:t>
            </w:r>
          </w:p>
        </w:tc>
        <w:tc>
          <w:tcPr/>
          <w:p>
            <w:pPr>
              <w:pStyle w:val="Compact"/>
              <w:jc w:val="right"/>
            </w:pPr>
            <w:r>
              <w:t xml:space="preserve">343,740.00</w:t>
            </w:r>
          </w:p>
        </w:tc>
      </w:tr>
    </w:tbl>
    <w:bookmarkStart w:id="23" w:name="invoice-notes-and-terms-of-payment"/>
    <w:p>
      <w:pPr>
        <w:pStyle w:val="Heading3"/>
      </w:pPr>
      <w:r>
        <w:t xml:space="preserve">Invoice Notes and Terms of Payment</w:t>
      </w:r>
    </w:p>
    <w:p>
      <w:pPr>
        <w:pStyle w:val="FirstParagraph"/>
      </w:pPr>
      <w:r>
        <w:t xml:space="preserve">This Invoice is issued in accordance with the Service Agreement dated April 01, 2025, between the Office of Judge Ricardo M. Salazar and the Philippine National Arbitration Center, both operating within the jurisdiction of Philippines Manila. All judicial and adjudicatory services rendered under this Invoice comply with the Code of Professional Responsibility of the Philippine Judiciary and the rules promulgated by the Supreme Court of the Philippines.</w:t>
      </w:r>
    </w:p>
    <w:p>
      <w:pPr>
        <w:numPr>
          <w:ilvl w:val="0"/>
          <w:numId w:val="1001"/>
        </w:numPr>
        <w:pStyle w:val="Compact"/>
      </w:pPr>
      <w:r>
        <w:t xml:space="preserve">Payment shall be made via bank transfer to BDO Unibank, Account No. 0012-3456-7890, in the name of Hon. Judge Ricardo M. Salazar, within thirty (30) calendar days from the date of this Invoice.</w:t>
      </w:r>
    </w:p>
    <w:p>
      <w:pPr>
        <w:numPr>
          <w:ilvl w:val="0"/>
          <w:numId w:val="1001"/>
        </w:numPr>
        <w:pStyle w:val="Compact"/>
      </w:pPr>
      <w:r>
        <w:t xml:space="preserve">A late payment penalty of 1.5% per month shall apply to any balance remaining unpaid after the due date of July 15, 2025, as stipulated under the Philippine Civil Code and the terms of the governing Service Agreement.</w:t>
      </w:r>
    </w:p>
    <w:p>
      <w:pPr>
        <w:numPr>
          <w:ilvl w:val="0"/>
          <w:numId w:val="1001"/>
        </w:numPr>
        <w:pStyle w:val="Compact"/>
      </w:pPr>
      <w:r>
        <w:t xml:space="preserve">This Invoice is valid for a period of ninety (90) days from the date of issuance. After this period, the client is advised to request a re-issued Invoice from the Office of the Judge in Philippines Manila.</w:t>
      </w:r>
    </w:p>
    <w:p>
      <w:pPr>
        <w:numPr>
          <w:ilvl w:val="0"/>
          <w:numId w:val="1001"/>
        </w:numPr>
        <w:pStyle w:val="Compact"/>
      </w:pPr>
      <w:r>
        <w:t xml:space="preserve">All services described in this Invoice were performed in the capacity of a retired judicial officer providing private adjudicatory and consultative services. No official court proceedings of the Philippine judiciary are implied or represented herein.</w:t>
      </w:r>
    </w:p>
    <w:p>
      <w:pPr>
        <w:numPr>
          <w:ilvl w:val="0"/>
          <w:numId w:val="1001"/>
        </w:numPr>
        <w:pStyle w:val="Compact"/>
      </w:pPr>
      <w:r>
        <w:t xml:space="preserve">The client is requested to retain this Invoice for their official records and for submission to the Bureau of Internal Revenue (BIR) Philippines Manila office as a valid official receipt for tax deduction purposes.</w:t>
      </w:r>
    </w:p>
    <w:bookmarkEnd w:id="23"/>
    <w:p>
      <w:pPr>
        <w:pStyle w:val="FirstParagraph"/>
      </w:pPr>
      <w:r>
        <w:t xml:space="preserve">[ OFFICIAL SEAL AND SIGNATURE OF THE JUDGE ]</w:t>
      </w:r>
      <w:r>
        <w:br/>
      </w:r>
      <w:r>
        <w:t xml:space="preserve">Hon. Ricardo M. Salazar, Retired Associate Justice</w:t>
      </w:r>
      <w:r>
        <w:br/>
      </w:r>
      <w:r>
        <w:t xml:space="preserve">Office of the Judge, Philippines Manila</w:t>
      </w:r>
    </w:p>
    <w:p>
      <w:pPr>
        <w:pStyle w:val="BodyText"/>
      </w:pPr>
      <w:r>
        <w:rPr>
          <w:bCs/>
          <w:b/>
        </w:rPr>
        <w:t xml:space="preserve">Office of Judge Ricardo M. Salazar</w:t>
      </w:r>
      <w:r>
        <w:t xml:space="preserve"> </w:t>
      </w:r>
      <w:r>
        <w:t xml:space="preserve">| 12th Floor, Makati Center Tower, Legazpi Street, Makati City, Philippines Manila 1200</w:t>
      </w:r>
    </w:p>
    <w:p>
      <w:pPr>
        <w:pStyle w:val="BodyText"/>
      </w:pPr>
      <w:r>
        <w:t xml:space="preserve">Tel: +63 (2) 8887-4521 | Email: office.judge.salazar@judicialservices.ph | BIR-registered, Philippines Manila</w:t>
      </w:r>
    </w:p>
    <w:p>
      <w:pPr>
        <w:pStyle w:val="BodyText"/>
      </w:pPr>
      <w:r>
        <w:t xml:space="preserve">This Invoice was generated electronically and is valid without a physical signature. For verification, contact the issuing office in Philippines Manila. Invoice No. JPH-2025-00472.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Philippines Manila</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