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invoice"/>
    <w:p>
      <w:pPr>
        <w:pStyle w:val="Heading1"/>
      </w:pPr>
      <w:r>
        <w:t xml:space="preserve">INVOICE</w:t>
      </w:r>
    </w:p>
    <w:p>
      <w:pPr>
        <w:pStyle w:val="FirstParagraph"/>
      </w:pPr>
      <w:r>
        <w:rPr>
          <w:bCs/>
          <w:b/>
        </w:rPr>
        <w:t xml:space="preserve">High Court of South Africa, Cape Town Division</w:t>
      </w:r>
    </w:p>
    <w:p>
      <w:pPr>
        <w:pStyle w:val="BodyText"/>
      </w:pPr>
      <w:r>
        <w:t xml:space="preserve">Office of the Presiding Judge — Judicial Services Division</w:t>
      </w:r>
    </w:p>
    <w:p>
      <w:pPr>
        <w:pStyle w:val="BodyText"/>
      </w:pPr>
      <w:r>
        <w:t xml:space="preserve">119 Plein Street, Cape Town, 8001, Western Cape, South Africa</w:t>
      </w:r>
    </w:p>
    <w:p>
      <w:pPr>
        <w:pStyle w:val="BodyText"/>
      </w:pPr>
      <w:r>
        <w:t xml:space="preserve">Tel: +27 (0)21 467 5000  |  Email: capetown.highcourt@justice.gov.za</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HCT-CT-2025-04872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Case No. 2025/3471 (Civil Division)</w:t>
      </w:r>
    </w:p>
    <w:p>
      <w:pPr>
        <w:pStyle w:val="BodyText"/>
      </w:pPr>
      <w:r>
        <w:rPr>
          <w:bCs/>
          <w:b/>
        </w:rPr>
        <w:t xml:space="preserve">Judge:</w:t>
      </w:r>
      <w:r>
        <w:t xml:space="preserve"> </w:t>
      </w:r>
      <w:r>
        <w:t xml:space="preserve">The Honourable Justice M. A. van der Merwe</w:t>
      </w:r>
    </w:p>
    <w:bookmarkEnd w:id="21"/>
    <w:bookmarkStart w:id="22" w:name="billed-to"/>
    <w:p>
      <w:pPr>
        <w:pStyle w:val="Heading3"/>
      </w:pPr>
      <w:r>
        <w:t xml:space="preserve">Billed To</w:t>
      </w:r>
    </w:p>
    <w:p>
      <w:pPr>
        <w:pStyle w:val="FirstParagraph"/>
      </w:pPr>
      <w:r>
        <w:rPr>
          <w:bCs/>
          <w:b/>
        </w:rPr>
        <w:t xml:space="preserve">Attorney General's Office</w:t>
      </w:r>
    </w:p>
    <w:p>
      <w:pPr>
        <w:pStyle w:val="BodyText"/>
      </w:pPr>
      <w:r>
        <w:t xml:space="preserve">Department of Justice and Constitutional Development</w:t>
      </w:r>
    </w:p>
    <w:p>
      <w:pPr>
        <w:pStyle w:val="BodyText"/>
      </w:pPr>
      <w:r>
        <w:t xml:space="preserve">119 Plein Street, Cape Town, 8001</w:t>
      </w:r>
    </w:p>
    <w:p>
      <w:pPr>
        <w:pStyle w:val="BodyText"/>
      </w:pPr>
      <w:r>
        <w:t xml:space="preserve">Western Cape, South Africa</w:t>
      </w:r>
    </w:p>
    <w:p>
      <w:pPr>
        <w:pStyle w:val="BodyText"/>
      </w:pPr>
      <w:r>
        <w:t xml:space="preserve">VAT Registration No.: 4510287361</w:t>
      </w:r>
    </w:p>
    <w:p>
      <w:pPr>
        <w:pStyle w:val="BodyText"/>
      </w:pPr>
      <w:r>
        <w:t xml:space="preserve">Attention: Director: Legal Services, Western Cape</w:t>
      </w:r>
    </w:p>
    <w:bookmarkEnd w:id="22"/>
    <w:bookmarkStart w:id="23"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Presiding Judge — Full-day hearing of civil dispute matter before the High Court of South Africa, Cape Town Division. Includes adjudication of evidence, cross-examination oversight, and interim order deliberation.</w:t>
            </w:r>
          </w:p>
        </w:tc>
        <w:tc>
          <w:tcPr/>
          <w:p>
            <w:pPr>
              <w:pStyle w:val="Compact"/>
              <w:jc w:val="left"/>
            </w:pPr>
            <w:r>
              <w:t xml:space="preserve">03 Jun 2025</w:t>
            </w:r>
          </w:p>
        </w:tc>
        <w:tc>
          <w:tcPr/>
          <w:p>
            <w:pPr>
              <w:pStyle w:val="Compact"/>
              <w:jc w:val="left"/>
            </w:pPr>
            <w:r>
              <w:t xml:space="preserve">8.0</w:t>
            </w:r>
          </w:p>
        </w:tc>
        <w:tc>
          <w:tcPr/>
          <w:p>
            <w:pPr>
              <w:pStyle w:val="Compact"/>
              <w:jc w:val="left"/>
            </w:pPr>
            <w:r>
              <w:t xml:space="preserve">R 2,450.00</w:t>
            </w:r>
          </w:p>
        </w:tc>
        <w:tc>
          <w:tcPr/>
          <w:p>
            <w:pPr>
              <w:pStyle w:val="Compact"/>
              <w:jc w:val="left"/>
            </w:pPr>
            <w:r>
              <w:t xml:space="preserve">R 19,600.00</w:t>
            </w:r>
          </w:p>
        </w:tc>
      </w:tr>
      <w:tr>
        <w:tc>
          <w:tcPr/>
          <w:p>
            <w:pPr>
              <w:pStyle w:val="Compact"/>
              <w:jc w:val="left"/>
            </w:pPr>
            <w:r>
              <w:t xml:space="preserve">2</w:t>
            </w:r>
          </w:p>
        </w:tc>
        <w:tc>
          <w:tcPr/>
          <w:p>
            <w:pPr>
              <w:pStyle w:val="Compact"/>
              <w:jc w:val="left"/>
            </w:pPr>
            <w:r>
              <w:t xml:space="preserve">Judge's written judgment and reasoned ruling on the merits of the case, including analysis of applicable South African common law, the Constitution of the Republic of South Africa, 1996, and relevant statutory provisions.</w:t>
            </w:r>
          </w:p>
        </w:tc>
        <w:tc>
          <w:tcPr/>
          <w:p>
            <w:pPr>
              <w:pStyle w:val="Compact"/>
              <w:jc w:val="left"/>
            </w:pPr>
            <w:r>
              <w:t xml:space="preserve">04–06 Jun 2025</w:t>
            </w:r>
          </w:p>
        </w:tc>
        <w:tc>
          <w:tcPr/>
          <w:p>
            <w:pPr>
              <w:pStyle w:val="Compact"/>
              <w:jc w:val="left"/>
            </w:pPr>
            <w:r>
              <w:t xml:space="preserve">12.0</w:t>
            </w:r>
          </w:p>
        </w:tc>
        <w:tc>
          <w:tcPr/>
          <w:p>
            <w:pPr>
              <w:pStyle w:val="Compact"/>
              <w:jc w:val="left"/>
            </w:pPr>
            <w:r>
              <w:t xml:space="preserve">R 2,450.00</w:t>
            </w:r>
          </w:p>
        </w:tc>
        <w:tc>
          <w:tcPr/>
          <w:p>
            <w:pPr>
              <w:pStyle w:val="Compact"/>
              <w:jc w:val="left"/>
            </w:pPr>
            <w:r>
              <w:t xml:space="preserve">R 29,400.00</w:t>
            </w:r>
          </w:p>
        </w:tc>
      </w:tr>
      <w:tr>
        <w:tc>
          <w:tcPr/>
          <w:p>
            <w:pPr>
              <w:pStyle w:val="Compact"/>
              <w:jc w:val="left"/>
            </w:pPr>
            <w:r>
              <w:t xml:space="preserve">3</w:t>
            </w:r>
          </w:p>
        </w:tc>
        <w:tc>
          <w:tcPr/>
          <w:p>
            <w:pPr>
              <w:pStyle w:val="Compact"/>
              <w:jc w:val="left"/>
            </w:pPr>
            <w:r>
              <w:t xml:space="preserve">Chambers consultation and case management conference presided over by the Judge to determine procedural timetable, discovery obligations, and settlement mediation scheduling in accordance with the Uniform Rules of the High Court.</w:t>
            </w:r>
          </w:p>
        </w:tc>
        <w:tc>
          <w:tcPr/>
          <w:p>
            <w:pPr>
              <w:pStyle w:val="Compact"/>
              <w:jc w:val="left"/>
            </w:pPr>
            <w:r>
              <w:t xml:space="preserve">09 Jun 2025</w:t>
            </w:r>
          </w:p>
        </w:tc>
        <w:tc>
          <w:tcPr/>
          <w:p>
            <w:pPr>
              <w:pStyle w:val="Compact"/>
              <w:jc w:val="left"/>
            </w:pPr>
            <w:r>
              <w:t xml:space="preserve">3.5</w:t>
            </w:r>
          </w:p>
        </w:tc>
        <w:tc>
          <w:tcPr/>
          <w:p>
            <w:pPr>
              <w:pStyle w:val="Compact"/>
              <w:jc w:val="left"/>
            </w:pPr>
            <w:r>
              <w:t xml:space="preserve">R 2,450.00</w:t>
            </w:r>
          </w:p>
        </w:tc>
        <w:tc>
          <w:tcPr/>
          <w:p>
            <w:pPr>
              <w:pStyle w:val="Compact"/>
              <w:jc w:val="left"/>
            </w:pPr>
            <w:r>
              <w:t xml:space="preserve">R 8,575.00</w:t>
            </w:r>
          </w:p>
        </w:tc>
      </w:tr>
      <w:tr>
        <w:tc>
          <w:tcPr/>
          <w:p>
            <w:pPr>
              <w:pStyle w:val="Compact"/>
              <w:jc w:val="left"/>
            </w:pPr>
            <w:r>
              <w:t xml:space="preserve">4</w:t>
            </w:r>
          </w:p>
        </w:tc>
        <w:tc>
          <w:tcPr/>
          <w:p>
            <w:pPr>
              <w:pStyle w:val="Compact"/>
              <w:jc w:val="left"/>
            </w:pPr>
            <w:r>
              <w:t xml:space="preserve">Judge's attendance at the Cape Town Magistrate's Court for a referral hearing and subsequent return to the High Court for continuation of the principal matter. Includes travel time within the Cape Town metropolitan area.</w:t>
            </w:r>
          </w:p>
        </w:tc>
        <w:tc>
          <w:tcPr/>
          <w:p>
            <w:pPr>
              <w:pStyle w:val="Compact"/>
              <w:jc w:val="left"/>
            </w:pPr>
            <w:r>
              <w:t xml:space="preserve">10 Jun 2025</w:t>
            </w:r>
          </w:p>
        </w:tc>
        <w:tc>
          <w:tcPr/>
          <w:p>
            <w:pPr>
              <w:pStyle w:val="Compact"/>
              <w:jc w:val="left"/>
            </w:pPr>
            <w:r>
              <w:t xml:space="preserve">5.0</w:t>
            </w:r>
          </w:p>
        </w:tc>
        <w:tc>
          <w:tcPr/>
          <w:p>
            <w:pPr>
              <w:pStyle w:val="Compact"/>
              <w:jc w:val="left"/>
            </w:pPr>
            <w:r>
              <w:t xml:space="preserve">R 2,450.00</w:t>
            </w:r>
          </w:p>
        </w:tc>
        <w:tc>
          <w:tcPr/>
          <w:p>
            <w:pPr>
              <w:pStyle w:val="Compact"/>
              <w:jc w:val="left"/>
            </w:pPr>
            <w:r>
              <w:t xml:space="preserve">R 12,250.00</w:t>
            </w:r>
          </w:p>
        </w:tc>
      </w:tr>
      <w:tr>
        <w:tc>
          <w:tcPr/>
          <w:p>
            <w:pPr>
              <w:pStyle w:val="Compact"/>
              <w:jc w:val="left"/>
            </w:pPr>
            <w:r>
              <w:t xml:space="preserve">5</w:t>
            </w:r>
          </w:p>
        </w:tc>
        <w:tc>
          <w:tcPr/>
          <w:p>
            <w:pPr>
              <w:pStyle w:val="Compact"/>
              <w:jc w:val="left"/>
            </w:pPr>
            <w:r>
              <w:t xml:space="preserve">Preparation and issuance of a formal court order by the Judge, including sealing, authentication, and registration with the Cape Town Division registry for enforcement purposes under the Magistrates' Courts Act, 1944 (Act 32 of 1944) and the Superior Courts Act, 2013 (Act 10 of 2013).</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R 2,450.00</w:t>
            </w:r>
          </w:p>
        </w:tc>
        <w:tc>
          <w:tcPr/>
          <w:p>
            <w:pPr>
              <w:pStyle w:val="Compact"/>
              <w:jc w:val="left"/>
            </w:pPr>
            <w:r>
              <w:t xml:space="preserve">R 9,800.00</w:t>
            </w:r>
          </w:p>
        </w:tc>
      </w:tr>
      <w:tr>
        <w:tc>
          <w:tcPr/>
          <w:p>
            <w:pPr>
              <w:pStyle w:val="Compact"/>
              <w:jc w:val="left"/>
            </w:pPr>
            <w:r>
              <w:t xml:space="preserve">6</w:t>
            </w:r>
          </w:p>
        </w:tc>
        <w:tc>
          <w:tcPr/>
          <w:p>
            <w:pPr>
              <w:pStyle w:val="Compact"/>
              <w:jc w:val="left"/>
            </w:pPr>
            <w:r>
              <w:t xml:space="preserve">Post-judgment conference and compliance monitoring session presided over by the Judge to ensure adherence to the court's ruling and to address any applications for variation or enforcement within the Cape Town jurisdiction.</w:t>
            </w:r>
          </w:p>
        </w:tc>
        <w:tc>
          <w:tcPr/>
          <w:p>
            <w:pPr>
              <w:pStyle w:val="Compact"/>
              <w:jc w:val="left"/>
            </w:pPr>
            <w:r>
              <w:t xml:space="preserve">12 Jun 2025</w:t>
            </w:r>
          </w:p>
        </w:tc>
        <w:tc>
          <w:tcPr/>
          <w:p>
            <w:pPr>
              <w:pStyle w:val="Compact"/>
              <w:jc w:val="left"/>
            </w:pPr>
            <w:r>
              <w:t xml:space="preserve">3.0</w:t>
            </w:r>
          </w:p>
        </w:tc>
        <w:tc>
          <w:tcPr/>
          <w:p>
            <w:pPr>
              <w:pStyle w:val="Compact"/>
              <w:jc w:val="left"/>
            </w:pPr>
            <w:r>
              <w:t xml:space="preserve">R 2,450.00</w:t>
            </w:r>
          </w:p>
        </w:tc>
        <w:tc>
          <w:tcPr/>
          <w:p>
            <w:pPr>
              <w:pStyle w:val="Compact"/>
              <w:jc w:val="left"/>
            </w:pPr>
            <w:r>
              <w:t xml:space="preserve">R 7,350.00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(ZAR)</w:t>
            </w:r>
          </w:p>
        </w:tc>
      </w:tr>
      <w:tr>
        <w:tc>
          <w:tcPr/>
          <w:p>
            <w:pPr>
              <w:pStyle w:val="Compact"/>
              <w:jc w:val="left"/>
            </w:pPr>
            <w:r>
              <w:t xml:space="preserve">Subtotal (Professional Judicial Fees)</w:t>
            </w:r>
          </w:p>
        </w:tc>
        <w:tc>
          <w:tcPr/>
          <w:p>
            <w:pPr>
              <w:pStyle w:val="Compact"/>
              <w:jc w:val="left"/>
            </w:pPr>
            <w:r>
              <w:t xml:space="preserve">R 86,975.00</w:t>
            </w:r>
          </w:p>
        </w:tc>
      </w:tr>
      <w:tr>
        <w:tc>
          <w:tcPr/>
          <w:p>
            <w:pPr>
              <w:pStyle w:val="Compact"/>
              <w:jc w:val="left"/>
            </w:pPr>
            <w:r>
              <w:t xml:space="preserve">VAT @ 15% (South Africa)</w:t>
            </w:r>
          </w:p>
        </w:tc>
        <w:tc>
          <w:tcPr/>
          <w:p>
            <w:pPr>
              <w:pStyle w:val="Compact"/>
              <w:jc w:val="left"/>
            </w:pPr>
            <w:r>
              <w:t xml:space="preserve">R 13,046.25</w:t>
            </w:r>
          </w:p>
        </w:tc>
      </w:tr>
      <w:tr>
        <w:tc>
          <w:tcPr/>
          <w:p>
            <w:pPr>
              <w:pStyle w:val="Compact"/>
              <w:jc w:val="left"/>
            </w:pPr>
            <w:r>
              <w:t xml:space="preserve">Administrative &amp; Registry Fees</w:t>
            </w:r>
          </w:p>
        </w:tc>
        <w:tc>
          <w:tcPr/>
          <w:p>
            <w:pPr>
              <w:pStyle w:val="Compact"/>
              <w:jc w:val="left"/>
            </w:pPr>
            <w:r>
              <w:t xml:space="preserve">R 1,250.00</w:t>
            </w:r>
          </w:p>
        </w:tc>
      </w:tr>
      <w:tr>
        <w:tc>
          <w:tcPr/>
          <w:p>
            <w:pPr>
              <w:pStyle w:val="Compact"/>
              <w:jc w:val="left"/>
            </w:pPr>
            <w:r>
              <w:t xml:space="preserve">Travel &amp; Local Transport (Cape Town Metro)</w:t>
            </w:r>
          </w:p>
        </w:tc>
        <w:tc>
          <w:tcPr/>
          <w:p>
            <w:pPr>
              <w:pStyle w:val="Compact"/>
              <w:jc w:val="left"/>
            </w:pPr>
            <w:r>
              <w:t xml:space="preserve">R 875.00</w:t>
            </w:r>
          </w:p>
        </w:tc>
      </w:tr>
      <w:tr>
        <w:tc>
          <w:tcPr/>
          <w:p>
            <w:pPr>
              <w:pStyle w:val="Compact"/>
              <w:jc w:val="left"/>
            </w:pPr>
            <w:r>
              <w:t xml:space="preserve">GRAND TOTAL DUE</w:t>
            </w:r>
          </w:p>
        </w:tc>
        <w:tc>
          <w:tcPr/>
          <w:p>
            <w:pPr>
              <w:pStyle w:val="Compact"/>
              <w:jc w:val="left"/>
            </w:pPr>
            <w:r>
              <w:t xml:space="preserve">R 102,146.25</w:t>
            </w:r>
          </w:p>
        </w:tc>
      </w:tr>
    </w:tbl>
    <w:p>
      <w:pPr>
        <w:pStyle w:val="BodyText"/>
      </w:pPr>
      <w:r>
        <w:t xml:space="preserve">All amounts are expressed in South African Rand (ZAR). VAT is applied in accordance with the Value-Added Tax Act, 1991 (Act 89 of 1991) as administered by the South African Revenue Service (SARS).</w:t>
      </w:r>
    </w:p>
    <w:bookmarkEnd w:id="23"/>
    <w:bookmarkStart w:id="24" w:name="payment-instructions"/>
    <w:p>
      <w:pPr>
        <w:pStyle w:val="Heading2"/>
      </w:pPr>
      <w:r>
        <w:t xml:space="preserve">Payment Instructions</w:t>
      </w:r>
    </w:p>
    <w:p>
      <w:pPr>
        <w:pStyle w:val="FirstParagraph"/>
      </w:pPr>
      <w:r>
        <w:rPr>
          <w:bCs/>
          <w:b/>
        </w:rPr>
        <w:t xml:space="preserve">Bank:</w:t>
      </w:r>
      <w:r>
        <w:t xml:space="preserve"> </w:t>
      </w:r>
      <w:r>
        <w:t xml:space="preserve">Standard Bank of South Africa Limited</w:t>
      </w:r>
    </w:p>
    <w:p>
      <w:pPr>
        <w:pStyle w:val="BodyText"/>
      </w:pPr>
      <w:r>
        <w:rPr>
          <w:bCs/>
          <w:b/>
        </w:rPr>
        <w:t xml:space="preserve">Account Name:</w:t>
      </w:r>
      <w:r>
        <w:t xml:space="preserve"> </w:t>
      </w:r>
      <w:r>
        <w:t xml:space="preserve">High Court of South Africa — Cape Town Division (Judicial Services)</w:t>
      </w:r>
    </w:p>
    <w:p>
      <w:pPr>
        <w:pStyle w:val="BodyText"/>
      </w:pPr>
      <w:r>
        <w:rPr>
          <w:bCs/>
          <w:b/>
        </w:rPr>
        <w:t xml:space="preserve">Account Number:</w:t>
      </w:r>
      <w:r>
        <w:t xml:space="preserve"> </w:t>
      </w:r>
      <w:r>
        <w:t xml:space="preserve">0123 456 789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HCT-CT-2025-04872 / Case 2025/3471</w:t>
      </w:r>
    </w:p>
    <w:p>
      <w:pPr>
        <w:pStyle w:val="BodyText"/>
      </w:pPr>
      <w:r>
        <w:rPr>
          <w:bCs/>
          <w:b/>
        </w:rPr>
        <w:t xml:space="preserve">Payment Method:</w:t>
      </w:r>
      <w:r>
        <w:t xml:space="preserve"> </w:t>
      </w:r>
      <w:r>
        <w:t xml:space="preserve">Electronic Funds Transfer (EFT) only. Cheques are no longer accepted for judicial service invoices issued by the Cape Town Division.</w:t>
      </w:r>
    </w:p>
    <w:p>
      <w:pPr>
        <w:pStyle w:val="BodyText"/>
      </w:pPr>
      <w:r>
        <w:rPr>
          <w:bCs/>
          <w:b/>
        </w:rPr>
        <w:t xml:space="preserve">Due Date:</w:t>
      </w:r>
      <w:r>
        <w:t xml:space="preserve"> </w:t>
      </w:r>
      <w:r>
        <w:t xml:space="preserve">Payment is due within thirty (30) calendar days from the date of issue of this invoice, in accordance with Section 12 of the Superior Courts Act, 2013 (Act 10 of 2013) and the applicable cost rules of the High Court of South Africa, Cape Town Division.</w:t>
      </w:r>
    </w:p>
    <w:bookmarkEnd w:id="24"/>
    <w:bookmarkStart w:id="25" w:name="terms-and-conditions"/>
    <w:p>
      <w:pPr>
        <w:pStyle w:val="Heading2"/>
      </w:pPr>
      <w:r>
        <w:t xml:space="preserve">Terms and Conditions</w:t>
      </w:r>
    </w:p>
    <w:p>
      <w:pPr>
        <w:pStyle w:val="FirstParagraph"/>
      </w:pPr>
      <w:r>
        <w:t xml:space="preserve">1. This invoice is issued in respect of judicial services rendered by the Honourable Justice M. A. van der Merwe, Presiding Judge of the High Court of South Africa, Cape Town Division, in the capacity of the presiding Judge in the matter referenced above.</w:t>
      </w:r>
    </w:p>
    <w:p>
      <w:pPr>
        <w:pStyle w:val="BodyText"/>
      </w:pPr>
      <w:r>
        <w:t xml:space="preserve">2. All judicial proceedings, hearings, and court orders referenced in this invoice were conducted in accordance with the Constitution of the Republic of South Africa, 1996, the Superior Courts Act, 2013 (Act 10 of 2013), the Uniform Rules of the High Court, and the applicable rules of the Cape Town Division.</w:t>
      </w:r>
    </w:p>
    <w:p>
      <w:pPr>
        <w:pStyle w:val="BodyText"/>
      </w:pPr>
      <w:r>
        <w:t xml:space="preserve">3. The rates charged reflect the standard judicial service fee schedule as gazetted by the Minister of Justice and Constitutional Development of South Africa for the financial year 2025/2026, applicable to the Cape Town Division of the High Court.</w:t>
      </w:r>
    </w:p>
    <w:p>
      <w:pPr>
        <w:pStyle w:val="BodyText"/>
      </w:pPr>
      <w:r>
        <w:t xml:space="preserve">4. Failure to settle this invoice by the stated due date may result in the imposition of interest at the rate prescribed by the National Credit Act, 2005 (Act 34 of 2005), and may be referred to the Department of Justice and Constitutional Development for recovery action within the Western Cape jurisdiction.</w:t>
      </w:r>
    </w:p>
    <w:p>
      <w:pPr>
        <w:pStyle w:val="BodyText"/>
      </w:pPr>
      <w:r>
        <w:t xml:space="preserve">5. This invoice constitutes a formal record of the Judge's professional services and is subject to audit by the Auditor-General of South Africa in terms of the Public Finance Management Act, 1999 (Act 1 of 2000).</w:t>
      </w:r>
    </w:p>
    <w:p>
      <w:pPr>
        <w:pStyle w:val="BodyText"/>
      </w:pPr>
      <w:r>
        <w:t xml:space="preserve">6. Any disputes regarding the contents of this invoice or the judicial services rendered must be directed in writing to the Registrar of the High Court of South Africa, Cape Town Division, within fourteen (14) days of the date of issue.</w:t>
      </w:r>
    </w:p>
    <w:p>
      <w:pPr>
        <w:pStyle w:val="BodyText"/>
      </w:pPr>
      <w:r>
        <w:t xml:space="preserve">7. This document is the property of the High Court of South Africa, Cape Town Division, and may not be reproduced or distributed without the written consent of the Office of the Registrar.</w:t>
      </w:r>
    </w:p>
    <w:p>
      <w:pPr>
        <w:pStyle w:val="BodyText"/>
      </w:pPr>
      <w:r>
        <w:t xml:space="preserve">Authorised by:</w:t>
      </w:r>
    </w:p>
    <w:p>
      <w:pPr>
        <w:pStyle w:val="BodyText"/>
      </w:pPr>
      <w:r>
        <w:rPr>
          <w:bCs/>
          <w:b/>
        </w:rPr>
        <w:t xml:space="preserve">The Honourable Justice M. A. van der Merwe</w:t>
      </w:r>
    </w:p>
    <w:p>
      <w:pPr>
        <w:pStyle w:val="BodyText"/>
      </w:pPr>
      <w:r>
        <w:t xml:space="preserve">Presiding Judge, High Court of South Africa, Cape Town Division</w:t>
      </w:r>
    </w:p>
    <w:p>
      <w:pPr>
        <w:pStyle w:val="BodyText"/>
      </w:pPr>
      <w:r>
        <w:t xml:space="preserve">14 June 2025</w:t>
      </w:r>
    </w:p>
    <w:p>
      <w:pPr>
        <w:pStyle w:val="BodyText"/>
      </w:pPr>
      <w:r>
        <w:br/>
      </w:r>
      <w:r>
        <w:t xml:space="preserve">OFFICIAL INVOICE — CAPE TOWN DIVISION</w:t>
      </w:r>
    </w:p>
    <w:p>
      <w:pPr>
        <w:pStyle w:val="BodyText"/>
      </w:pPr>
      <w:r>
        <w:t xml:space="preserve">High Court of South Africa, Cape Town Division — 119 Plein Street, Cape Town, 8001, Western Cape, South Africa</w:t>
      </w:r>
    </w:p>
    <w:p>
      <w:pPr>
        <w:pStyle w:val="BodyText"/>
      </w:pPr>
      <w:r>
        <w:t xml:space="preserve">This invoice was generated electronically and is valid without a physical signature in terms of the Electronic Communications and Transactions Act, 2002 (Act 25 of 2002).</w:t>
      </w:r>
    </w:p>
    <w:p>
      <w:pPr>
        <w:pStyle w:val="BodyText"/>
      </w:pPr>
      <w:r>
        <w:t xml:space="preserve">© 2025 Department of Justice and Constitutional Development, Republic of South Africa.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Cape Town, South Africa</dc:title>
  <dc:creator/>
  <dc:language>en</dc:language>
  <cp:keywords/>
  <dcterms:created xsi:type="dcterms:W3CDTF">2026-10-10T07:05:59Z</dcterms:created>
  <dcterms:modified xsi:type="dcterms:W3CDTF">2026-10-10T07:05:59Z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