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Professional</w:t>
      </w:r>
      <w:r>
        <w:t xml:space="preserve"> </w:t>
      </w:r>
      <w:r>
        <w:t xml:space="preserve">Services</w:t>
      </w:r>
      <w:r>
        <w:t xml:space="preserve"> </w:t>
      </w:r>
      <w:r>
        <w:t xml:space="preserve">-</w:t>
      </w:r>
      <w:r>
        <w:t xml:space="preserve"> </w:t>
      </w:r>
      <w:r>
        <w:t xml:space="preserve">Seoul,</w:t>
      </w:r>
      <w:r>
        <w:t xml:space="preserve"> </w:t>
      </w:r>
      <w:r>
        <w:t xml:space="preserve">South</w:t>
      </w:r>
      <w:r>
        <w:t xml:space="preserve"> </w:t>
      </w:r>
      <w:r>
        <w:t xml:space="preserve">Korea</w:t>
      </w:r>
    </w:p>
    <w:bookmarkStart w:id="20" w:name="invoice"/>
    <w:p>
      <w:pPr>
        <w:pStyle w:val="Heading1"/>
      </w:pPr>
      <w:r>
        <w:t xml:space="preserve">INVOICE</w:t>
      </w:r>
    </w:p>
    <w:p>
      <w:pPr>
        <w:pStyle w:val="FirstParagraph"/>
      </w:pPr>
      <w:r>
        <w:rPr>
          <w:bCs/>
          <w:b/>
        </w:rPr>
        <w:t xml:space="preserve">Seoul Judicial Arbitration &amp; Mediation Services Co., Ltd.</w:t>
      </w:r>
    </w:p>
    <w:p>
      <w:pPr>
        <w:pStyle w:val="BodyText"/>
      </w:pPr>
      <w:r>
        <w:t xml:space="preserve">12F, 456 Seongsu-dong, Seongdong-gu, Seoul 04793, South Korea</w:t>
      </w:r>
    </w:p>
    <w:p>
      <w:pPr>
        <w:pStyle w:val="BodyText"/>
      </w:pPr>
      <w:r>
        <w:t xml:space="preserve">Tel: +82-2-3456-7890 | Email: billing@seouljudicial.kr</w:t>
      </w:r>
    </w:p>
    <w:p>
      <w:pPr>
        <w:pStyle w:val="BodyText"/>
      </w:pPr>
      <w:r>
        <w:t xml:space="preserve">Business Registration No. (사업자등록번호): 123-45-67890</w:t>
      </w:r>
    </w:p>
    <w:p>
      <w:pPr>
        <w:pStyle w:val="BodyText"/>
      </w:pPr>
      <w:r>
        <w:t xml:space="preserve">Official Invoice Document</w:t>
      </w:r>
    </w:p>
    <w:bookmarkEnd w:id="20"/>
    <w:bookmarkStart w:id="21" w:name="invoice-details"/>
    <w:p>
      <w:pPr>
        <w:pStyle w:val="Heading2"/>
      </w:pPr>
      <w:r>
        <w:t xml:space="preserve">Invoice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INV-2025-SEOUL-004872</w:t>
            </w:r>
          </w:p>
        </w:tc>
        <w:tc>
          <w:tcPr/>
          <w:p>
            <w:pPr>
              <w:pStyle w:val="Compact"/>
              <w:jc w:val="left"/>
            </w:pPr>
            <w:r>
              <w:t xml:space="preserve">Invoice Date</w:t>
            </w:r>
          </w:p>
        </w:tc>
        <w:tc>
          <w:tcPr/>
          <w:p>
            <w:pPr>
              <w:pStyle w:val="Compact"/>
              <w:jc w:val="left"/>
            </w:pPr>
            <w:r>
              <w:t xml:space="preserve">June 15, 2025</w:t>
            </w:r>
          </w:p>
        </w:tc>
      </w:tr>
      <w:tr>
        <w:tc>
          <w:tcPr/>
          <w:p>
            <w:pPr>
              <w:pStyle w:val="Compact"/>
              <w:jc w:val="left"/>
            </w:pPr>
            <w:r>
              <w:t xml:space="preserve">Due Date</w:t>
            </w:r>
          </w:p>
        </w:tc>
        <w:tc>
          <w:tcPr/>
          <w:p>
            <w:pPr>
              <w:pStyle w:val="Compact"/>
              <w:jc w:val="left"/>
            </w:pPr>
            <w:r>
              <w:t xml:space="preserve">July 15,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Service Period</w:t>
            </w:r>
          </w:p>
        </w:tc>
        <w:tc>
          <w:tcPr/>
          <w:p>
            <w:pPr>
              <w:pStyle w:val="Compact"/>
              <w:jc w:val="left"/>
            </w:pPr>
            <w:r>
              <w:t xml:space="preserve">May 1, 2025 – June 10, 2025</w:t>
            </w:r>
          </w:p>
        </w:tc>
        <w:tc>
          <w:tcPr/>
          <w:p>
            <w:pPr>
              <w:pStyle w:val="Compact"/>
              <w:jc w:val="left"/>
            </w:pPr>
            <w:r>
              <w:t xml:space="preserve">Currency</w:t>
            </w:r>
          </w:p>
        </w:tc>
        <w:tc>
          <w:tcPr/>
          <w:p>
            <w:pPr>
              <w:pStyle w:val="Compact"/>
              <w:jc w:val="left"/>
            </w:pPr>
            <w:r>
              <w:t xml:space="preserve">Korean Won (KRW / ₩)</w:t>
            </w:r>
          </w:p>
        </w:tc>
      </w:tr>
    </w:tbl>
    <w:bookmarkEnd w:id="21"/>
    <w:bookmarkStart w:id="22" w:name="billed-to-client"/>
    <w:p>
      <w:pPr>
        <w:pStyle w:val="Heading2"/>
      </w:pPr>
      <w:r>
        <w:t xml:space="preserve">Billed To (Client)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w:t>
            </w:r>
          </w:p>
        </w:tc>
        <w:tc>
          <w:tcPr/>
          <w:p>
            <w:pPr>
              <w:pStyle w:val="Compact"/>
              <w:jc w:val="left"/>
            </w:pPr>
            <w:r>
              <w:t xml:space="preserve">Hanul International Trade Corporation</w:t>
            </w:r>
          </w:p>
        </w:tc>
      </w:tr>
      <w:tr>
        <w:tc>
          <w:tcPr/>
          <w:p>
            <w:pPr>
              <w:pStyle w:val="Compact"/>
              <w:jc w:val="left"/>
            </w:pPr>
            <w:r>
              <w:t xml:space="preserve">Address</w:t>
            </w:r>
          </w:p>
        </w:tc>
        <w:tc>
          <w:tcPr/>
          <w:p>
            <w:pPr>
              <w:pStyle w:val="Compact"/>
              <w:jc w:val="left"/>
            </w:pPr>
            <w:r>
              <w:t xml:space="preserve">78F, 234 Teheran-ro, Gangnam-gu, Seoul 06236, South Korea</w:t>
            </w:r>
          </w:p>
        </w:tc>
      </w:tr>
      <w:tr>
        <w:tc>
          <w:tcPr/>
          <w:p>
            <w:pPr>
              <w:pStyle w:val="Compact"/>
              <w:jc w:val="left"/>
            </w:pPr>
            <w:r>
              <w:t xml:space="preserve">Contact Person</w:t>
            </w:r>
          </w:p>
        </w:tc>
        <w:tc>
          <w:tcPr/>
          <w:p>
            <w:pPr>
              <w:pStyle w:val="Compact"/>
              <w:jc w:val="left"/>
            </w:pPr>
            <w:r>
              <w:t xml:space="preserve">Mr. Park Ji-hoon, General Counsel</w:t>
            </w:r>
          </w:p>
        </w:tc>
      </w:tr>
      <w:tr>
        <w:tc>
          <w:tcPr/>
          <w:p>
            <w:pPr>
              <w:pStyle w:val="Compact"/>
              <w:jc w:val="left"/>
            </w:pPr>
            <w:r>
              <w:t xml:space="preserve">Email</w:t>
            </w:r>
          </w:p>
        </w:tc>
        <w:tc>
          <w:tcPr/>
          <w:p>
            <w:pPr>
              <w:pStyle w:val="Compact"/>
              <w:jc w:val="left"/>
            </w:pPr>
            <w:r>
              <w:t xml:space="preserve">legal@hanultrade.co.kr</w:t>
            </w:r>
          </w:p>
        </w:tc>
      </w:tr>
      <w:tr>
        <w:tc>
          <w:tcPr/>
          <w:p>
            <w:pPr>
              <w:pStyle w:val="Compact"/>
              <w:jc w:val="left"/>
            </w:pPr>
            <w:r>
              <w:t xml:space="preserve">Tax ID</w:t>
            </w:r>
          </w:p>
        </w:tc>
        <w:tc>
          <w:tcPr/>
          <w:p>
            <w:pPr>
              <w:pStyle w:val="Compact"/>
              <w:jc w:val="left"/>
            </w:pPr>
            <w:r>
              <w:t xml:space="preserve">987-65-43210</w:t>
            </w:r>
          </w:p>
        </w:tc>
      </w:tr>
    </w:tbl>
    <w:bookmarkEnd w:id="22"/>
    <w:bookmarkStart w:id="23" w:name="billed-from-service-provider"/>
    <w:p>
      <w:pPr>
        <w:pStyle w:val="Heading2"/>
      </w:pPr>
      <w:r>
        <w:t xml:space="preserve">Billed From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Entity</w:t>
            </w:r>
          </w:p>
        </w:tc>
        <w:tc>
          <w:tcPr/>
          <w:p>
            <w:pPr>
              <w:pStyle w:val="Compact"/>
              <w:jc w:val="left"/>
            </w:pPr>
            <w:r>
              <w:t xml:space="preserve">Seoul Judicial Arbitration &amp; Mediation Services Co., Ltd.</w:t>
            </w:r>
          </w:p>
        </w:tc>
      </w:tr>
      <w:tr>
        <w:tc>
          <w:tcPr/>
          <w:p>
            <w:pPr>
              <w:pStyle w:val="Compact"/>
              <w:jc w:val="left"/>
            </w:pPr>
            <w:r>
              <w:t xml:space="preserve">Address</w:t>
            </w:r>
          </w:p>
        </w:tc>
        <w:tc>
          <w:tcPr/>
          <w:p>
            <w:pPr>
              <w:pStyle w:val="Compact"/>
              <w:jc w:val="left"/>
            </w:pPr>
            <w:r>
              <w:t xml:space="preserve">12F, 456 Seongsu-dong, Seongdong-gu, Seoul 04793, South Korea</w:t>
            </w:r>
          </w:p>
        </w:tc>
      </w:tr>
      <w:tr>
        <w:tc>
          <w:tcPr/>
          <w:p>
            <w:pPr>
              <w:pStyle w:val="Compact"/>
              <w:jc w:val="left"/>
            </w:pPr>
            <w:r>
              <w:t xml:space="preserve">Judge / Principal</w:t>
            </w:r>
          </w:p>
        </w:tc>
        <w:tc>
          <w:tcPr/>
          <w:p>
            <w:pPr>
              <w:pStyle w:val="Compact"/>
              <w:jc w:val="left"/>
            </w:pPr>
            <w:r>
              <w:t xml:space="preserve">Hon. Judge Kim Soo-yeon (Ret.), Certified Arbitrator &amp; Mediator</w:t>
            </w:r>
          </w:p>
        </w:tc>
      </w:tr>
      <w:tr>
        <w:tc>
          <w:tcPr/>
          <w:p>
            <w:pPr>
              <w:pStyle w:val="Compact"/>
              <w:jc w:val="left"/>
            </w:pPr>
            <w:r>
              <w:t xml:space="preserve">Licence No.</w:t>
            </w:r>
          </w:p>
        </w:tc>
        <w:tc>
          <w:tcPr/>
          <w:p>
            <w:pPr>
              <w:pStyle w:val="Compact"/>
              <w:jc w:val="left"/>
            </w:pPr>
            <w:r>
              <w:t xml:space="preserve">Korean Bar Association Reg. No. 2003-114522</w:t>
            </w:r>
          </w:p>
        </w:tc>
      </w:tr>
    </w:tbl>
    <w:bookmarkEnd w:id="23"/>
    <w:bookmarkStart w:id="24" w:name="description-of-judge-services-rendered"/>
    <w:p>
      <w:pPr>
        <w:pStyle w:val="Heading2"/>
      </w:pPr>
      <w:r>
        <w:t xml:space="preserve">Description of Judge Services Rendered</w:t>
      </w:r>
    </w:p>
    <w:p>
      <w:pPr>
        <w:pStyle w:val="FirstParagraph"/>
      </w:pPr>
      <w:r>
        <w:t xml:space="preserve">The following line items detail the professional services provided by the designated Judge in connection with commercial dispute resolution, arbitration proceedings, and mediation sessions conducted in Seoul, South Korea. All services were performed in accordance with the Korean Arbitration Act (Arbitration Act of the Republic of Korea, Act No. 16231) and the rules of the Korean Commercial Arbitration Board (KCAB) headquartered in Seoul.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(KRW/hr)</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Presiding Judge – Commercial Arbitration Hearing (Contract Dispute, Case No. KCAB-2025-0341). The Judge presided over a full-day arbitration session at the KCAB Hearing Room, 15F, 300 Teheran-ro, Gangnam-gu, Seoul, South Korea. Included preparation of procedural orders, management of evidence presentation, and oral argument sessions.</w:t>
            </w:r>
          </w:p>
        </w:tc>
        <w:tc>
          <w:tcPr/>
          <w:p>
            <w:pPr>
              <w:pStyle w:val="Compact"/>
              <w:jc w:val="left"/>
            </w:pPr>
            <w:r>
              <w:t xml:space="preserve">May 5, 2025</w:t>
            </w:r>
          </w:p>
        </w:tc>
        <w:tc>
          <w:tcPr/>
          <w:p>
            <w:pPr>
              <w:pStyle w:val="Compact"/>
              <w:jc w:val="left"/>
            </w:pPr>
            <w:r>
              <w:t xml:space="preserve">10.0</w:t>
            </w:r>
          </w:p>
        </w:tc>
        <w:tc>
          <w:tcPr/>
          <w:p>
            <w:pPr>
              <w:pStyle w:val="Compact"/>
              <w:jc w:val="left"/>
            </w:pPr>
            <w:r>
              <w:t xml:space="preserve">₩ 850,000</w:t>
            </w:r>
          </w:p>
        </w:tc>
        <w:tc>
          <w:tcPr/>
          <w:p>
            <w:pPr>
              <w:pStyle w:val="Compact"/>
              <w:jc w:val="left"/>
            </w:pPr>
            <w:r>
              <w:t xml:space="preserve">₩ 8,500,000</w:t>
            </w:r>
          </w:p>
        </w:tc>
      </w:tr>
      <w:tr>
        <w:tc>
          <w:tcPr/>
          <w:p>
            <w:pPr>
              <w:pStyle w:val="Compact"/>
              <w:jc w:val="left"/>
            </w:pPr>
            <w:r>
              <w:t xml:space="preserve">2</w:t>
            </w:r>
          </w:p>
        </w:tc>
        <w:tc>
          <w:tcPr/>
          <w:p>
            <w:pPr>
              <w:pStyle w:val="Compact"/>
              <w:jc w:val="left"/>
            </w:pPr>
            <w:r>
              <w:t xml:space="preserve">Judge – Mediation Session (Employment Dispute, Case No. SMD-2025-0118). The Judge facilitated a structured mediation between the parties at the Seoul Mediation Center, 210 Itaewon-ro, Yongsan-gu, Seoul, South Korea. Included pre-mediation case review, joint session facilitation, and private caucuses.</w:t>
            </w:r>
          </w:p>
        </w:tc>
        <w:tc>
          <w:tcPr/>
          <w:p>
            <w:pPr>
              <w:pStyle w:val="Compact"/>
              <w:jc w:val="left"/>
            </w:pPr>
            <w:r>
              <w:t xml:space="preserve">May 12, 2025</w:t>
            </w:r>
          </w:p>
        </w:tc>
        <w:tc>
          <w:tcPr/>
          <w:p>
            <w:pPr>
              <w:pStyle w:val="Compact"/>
              <w:jc w:val="left"/>
            </w:pPr>
            <w:r>
              <w:t xml:space="preserve">6.0</w:t>
            </w:r>
          </w:p>
        </w:tc>
        <w:tc>
          <w:tcPr/>
          <w:p>
            <w:pPr>
              <w:pStyle w:val="Compact"/>
              <w:jc w:val="left"/>
            </w:pPr>
            <w:r>
              <w:t xml:space="preserve">₩ 720,000</w:t>
            </w:r>
          </w:p>
        </w:tc>
        <w:tc>
          <w:tcPr/>
          <w:p>
            <w:pPr>
              <w:pStyle w:val="Compact"/>
              <w:jc w:val="left"/>
            </w:pPr>
            <w:r>
              <w:t xml:space="preserve">₩ 4,320,000</w:t>
            </w:r>
          </w:p>
        </w:tc>
      </w:tr>
      <w:tr>
        <w:tc>
          <w:tcPr/>
          <w:p>
            <w:pPr>
              <w:pStyle w:val="Compact"/>
              <w:jc w:val="left"/>
            </w:pPr>
            <w:r>
              <w:t xml:space="preserve">3</w:t>
            </w:r>
          </w:p>
        </w:tc>
        <w:tc>
          <w:tcPr/>
          <w:p>
            <w:pPr>
              <w:pStyle w:val="Compact"/>
              <w:jc w:val="left"/>
            </w:pPr>
            <w:r>
              <w:t xml:space="preserve">Judge – Expert Witness Review &amp; Advisory Opinion. The Judge reviewed technical documentation and provided a written advisory opinion on the enforceability of cross-border arbitration clauses under the 1958 New York Convention as applied in South Korea. Delivered to the client's legal team in Seoul.</w:t>
            </w:r>
          </w:p>
        </w:tc>
        <w:tc>
          <w:tcPr/>
          <w:p>
            <w:pPr>
              <w:pStyle w:val="Compact"/>
              <w:jc w:val="left"/>
            </w:pPr>
            <w:r>
              <w:t xml:space="preserve">May 20 – May 28, 2025</w:t>
            </w:r>
          </w:p>
        </w:tc>
        <w:tc>
          <w:tcPr/>
          <w:p>
            <w:pPr>
              <w:pStyle w:val="Compact"/>
              <w:jc w:val="left"/>
            </w:pPr>
            <w:r>
              <w:t xml:space="preserve">12.0</w:t>
            </w:r>
          </w:p>
        </w:tc>
        <w:tc>
          <w:tcPr/>
          <w:p>
            <w:pPr>
              <w:pStyle w:val="Compact"/>
              <w:jc w:val="left"/>
            </w:pPr>
            <w:r>
              <w:t xml:space="preserve">₩ 680,000</w:t>
            </w:r>
          </w:p>
        </w:tc>
        <w:tc>
          <w:tcPr/>
          <w:p>
            <w:pPr>
              <w:pStyle w:val="Compact"/>
              <w:jc w:val="left"/>
            </w:pPr>
            <w:r>
              <w:t xml:space="preserve">₩ 8,160,000</w:t>
            </w:r>
          </w:p>
        </w:tc>
      </w:tr>
      <w:tr>
        <w:tc>
          <w:tcPr/>
          <w:p>
            <w:pPr>
              <w:pStyle w:val="Compact"/>
              <w:jc w:val="left"/>
            </w:pPr>
            <w:r>
              <w:t xml:space="preserve">4</w:t>
            </w:r>
          </w:p>
        </w:tc>
        <w:tc>
          <w:tcPr/>
          <w:p>
            <w:pPr>
              <w:pStyle w:val="Compact"/>
              <w:jc w:val="left"/>
            </w:pPr>
            <w:r>
              <w:t xml:space="preserve">Judge – Arbitration Award Drafting &amp; Final Ruling. The Judge prepared, reviewed, and issued the final binding arbitration award for Case No. KCAB-2025-0341, including reasoning, operative provisions, and cost allocation. Filed with the Seoul Central District Court for registration.</w:t>
            </w:r>
          </w:p>
        </w:tc>
        <w:tc>
          <w:tcPr/>
          <w:p>
            <w:pPr>
              <w:pStyle w:val="Compact"/>
              <w:jc w:val="left"/>
            </w:pPr>
            <w:r>
              <w:t xml:space="preserve">June 2 – June 10, 2025</w:t>
            </w:r>
          </w:p>
        </w:tc>
        <w:tc>
          <w:tcPr/>
          <w:p>
            <w:pPr>
              <w:pStyle w:val="Compact"/>
              <w:jc w:val="left"/>
            </w:pPr>
            <w:r>
              <w:t xml:space="preserve">18.0</w:t>
            </w:r>
          </w:p>
        </w:tc>
        <w:tc>
          <w:tcPr/>
          <w:p>
            <w:pPr>
              <w:pStyle w:val="Compact"/>
              <w:jc w:val="left"/>
            </w:pPr>
            <w:r>
              <w:t xml:space="preserve">₩ 850,000</w:t>
            </w:r>
          </w:p>
        </w:tc>
        <w:tc>
          <w:tcPr/>
          <w:p>
            <w:pPr>
              <w:pStyle w:val="Compact"/>
              <w:jc w:val="left"/>
            </w:pPr>
            <w:r>
              <w:t xml:space="preserve">₩ 15,300,000</w:t>
            </w:r>
          </w:p>
        </w:tc>
      </w:tr>
      <w:tr>
        <w:tc>
          <w:tcPr/>
          <w:p>
            <w:pPr>
              <w:pStyle w:val="Compact"/>
              <w:jc w:val="left"/>
            </w:pPr>
            <w:r>
              <w:t xml:space="preserve">5</w:t>
            </w:r>
          </w:p>
        </w:tc>
        <w:tc>
          <w:tcPr/>
          <w:p>
            <w:pPr>
              <w:pStyle w:val="Compact"/>
              <w:jc w:val="left"/>
            </w:pPr>
            <w:r>
              <w:t xml:space="preserve">Judge – Post-Award Consultation &amp; Enforcement Guidance. The Judge conducted a two-hour consultation with the client's counsel in Seoul regarding the enforcement of the arbitration award under Articles 13–15 of the Korean Arbitration Act and provided guidance on filing with the Seoul Central District Court.</w:t>
            </w:r>
          </w:p>
        </w:tc>
        <w:tc>
          <w:tcPr/>
          <w:p>
            <w:pPr>
              <w:pStyle w:val="Compact"/>
              <w:jc w:val="left"/>
            </w:pPr>
            <w:r>
              <w:t xml:space="preserve">June 10, 2025</w:t>
            </w:r>
          </w:p>
        </w:tc>
        <w:tc>
          <w:tcPr/>
          <w:p>
            <w:pPr>
              <w:pStyle w:val="Compact"/>
              <w:jc w:val="left"/>
            </w:pPr>
            <w:r>
              <w:t xml:space="preserve">2.0</w:t>
            </w:r>
          </w:p>
        </w:tc>
        <w:tc>
          <w:tcPr/>
          <w:p>
            <w:pPr>
              <w:pStyle w:val="Compact"/>
              <w:jc w:val="left"/>
            </w:pPr>
            <w:r>
              <w:t xml:space="preserve">₩ 750,000</w:t>
            </w:r>
          </w:p>
        </w:tc>
        <w:tc>
          <w:tcPr/>
          <w:p>
            <w:pPr>
              <w:pStyle w:val="Compact"/>
              <w:jc w:val="left"/>
            </w:pPr>
            <w:r>
              <w:t xml:space="preserve">₩ 1,500,000</w:t>
            </w:r>
          </w:p>
        </w:tc>
      </w:tr>
    </w:tbl>
    <w:bookmarkEnd w:id="24"/>
    <w:bookmarkStart w:id="25" w:name="financial-summary"/>
    <w:p>
      <w:pPr>
        <w:pStyle w:val="Heading2"/>
      </w:pPr>
      <w:r>
        <w:t xml:space="preserve">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Judge Services)</w:t>
            </w:r>
          </w:p>
        </w:tc>
        <w:tc>
          <w:tcPr/>
          <w:p>
            <w:pPr>
              <w:pStyle w:val="Compact"/>
              <w:jc w:val="left"/>
            </w:pPr>
            <w:r>
              <w:t xml:space="preserve">₩ 37,780,000</w:t>
            </w:r>
          </w:p>
        </w:tc>
      </w:tr>
      <w:tr>
        <w:tc>
          <w:tcPr/>
          <w:p>
            <w:pPr>
              <w:pStyle w:val="Compact"/>
              <w:jc w:val="left"/>
            </w:pPr>
            <w:r>
              <w:t xml:space="preserve">VAT (Value-Added Tax) at 10% – Republic of Korea</w:t>
            </w:r>
          </w:p>
        </w:tc>
        <w:tc>
          <w:tcPr/>
          <w:p>
            <w:pPr>
              <w:pStyle w:val="Compact"/>
              <w:jc w:val="left"/>
            </w:pPr>
            <w:r>
              <w:t xml:space="preserve">₩ 3,778,000</w:t>
            </w:r>
          </w:p>
        </w:tc>
      </w:tr>
      <w:tr>
        <w:tc>
          <w:tcPr/>
          <w:p>
            <w:pPr>
              <w:pStyle w:val="Compact"/>
              <w:jc w:val="left"/>
            </w:pPr>
            <w:r>
              <w:rPr>
                <w:bCs/>
                <w:b/>
              </w:rPr>
              <w:t xml:space="preserve">TOTAL AMOUNT DUE</w:t>
            </w:r>
          </w:p>
        </w:tc>
        <w:tc>
          <w:tcPr/>
          <w:p>
            <w:pPr>
              <w:pStyle w:val="Compact"/>
              <w:jc w:val="left"/>
            </w:pPr>
            <w:r>
              <w:rPr>
                <w:bCs/>
                <w:b/>
              </w:rPr>
              <w:t xml:space="preserve">₩ 41,558,000</w:t>
            </w:r>
          </w:p>
        </w:tc>
      </w:tr>
      <w:tr>
        <w:tc>
          <w:tcPr>
            <w:gridSpan w:val="2"/>
          </w:tcPr>
          <w:p>
            <w:pPr>
              <w:pStyle w:val="Compact"/>
              <w:jc w:val="left"/>
            </w:pPr>
            <w:r>
              <w:t xml:space="preserve">Amount in words: Forty-One Million Five Hundred Fifty-Eight Thousand Korean Won Only</w:t>
            </w:r>
          </w:p>
        </w:tc>
      </w:tr>
    </w:tbl>
    <w:bookmarkEnd w:id="25"/>
    <w:bookmarkStart w:id="26" w:name="payment-instructions"/>
    <w:p>
      <w:pPr>
        <w:pStyle w:val="Heading2"/>
      </w:pPr>
      <w:r>
        <w:t xml:space="preserve">Payment Instructions</w:t>
      </w:r>
    </w:p>
    <w:p>
      <w:pPr>
        <w:pStyle w:val="FirstParagraph"/>
      </w:pPr>
      <w:r>
        <w:rPr>
          <w:bCs/>
          <w:b/>
        </w:rPr>
        <w:t xml:space="preserve">Bank:</w:t>
      </w:r>
      <w:r>
        <w:t xml:space="preserve"> </w:t>
      </w:r>
      <w:r>
        <w:t xml:space="preserve">Industrial Bank of Korea (IBK), Seoul Central Branch</w:t>
      </w:r>
    </w:p>
    <w:p>
      <w:pPr>
        <w:pStyle w:val="BodyText"/>
      </w:pPr>
      <w:r>
        <w:rPr>
          <w:bCs/>
          <w:b/>
        </w:rPr>
        <w:t xml:space="preserve">Account Name:</w:t>
      </w:r>
      <w:r>
        <w:t xml:space="preserve"> </w:t>
      </w:r>
      <w:r>
        <w:t xml:space="preserve">Seoul Judicial Arbitration &amp; Mediation Services Co., Ltd.</w:t>
      </w:r>
    </w:p>
    <w:p>
      <w:pPr>
        <w:pStyle w:val="BodyText"/>
      </w:pPr>
      <w:r>
        <w:rPr>
          <w:bCs/>
          <w:b/>
        </w:rPr>
        <w:t xml:space="preserve">Account Number:</w:t>
      </w:r>
      <w:r>
        <w:t xml:space="preserve"> </w:t>
      </w:r>
      <w:r>
        <w:t xml:space="preserve">010-123-456789</w:t>
      </w:r>
    </w:p>
    <w:p>
      <w:pPr>
        <w:pStyle w:val="BodyText"/>
      </w:pPr>
      <w:r>
        <w:rPr>
          <w:bCs/>
          <w:b/>
        </w:rPr>
        <w:t xml:space="preserve">SWIFT Code:</w:t>
      </w:r>
      <w:r>
        <w:t xml:space="preserve"> </w:t>
      </w:r>
      <w:r>
        <w:t xml:space="preserve">IBKOKRSE</w:t>
      </w:r>
    </w:p>
    <w:p>
      <w:pPr>
        <w:pStyle w:val="BodyText"/>
      </w:pPr>
      <w:r>
        <w:rPr>
          <w:bCs/>
          <w:b/>
        </w:rPr>
        <w:t xml:space="preserve">Reference:</w:t>
      </w:r>
      <w:r>
        <w:t xml:space="preserve"> </w:t>
      </w:r>
      <w:r>
        <w:t xml:space="preserve">INV-2025-SEOUL-004872</w:t>
      </w:r>
    </w:p>
    <w:p>
      <w:pPr>
        <w:pStyle w:val="BodyText"/>
      </w:pPr>
      <w:r>
        <w:rPr>
          <w:iCs/>
          <w:i/>
        </w:rPr>
        <w:t xml:space="preserve">Payment must be made in Korean Won (KRW) to the above account. International wire transfers are accepted; please note that any intermediary bank charges shall be borne by the remitting party. Please include the Invoice Number as the payment reference to ensure proper reconciliation.</w:t>
      </w:r>
    </w:p>
    <w:bookmarkEnd w:id="26"/>
    <w:bookmarkStart w:id="27" w:name="terms-conditions-legal-notes"/>
    <w:p>
      <w:pPr>
        <w:pStyle w:val="Heading2"/>
      </w:pPr>
      <w:r>
        <w:t xml:space="preserve">Terms, Conditions &amp; Legal Notes</w:t>
      </w:r>
    </w:p>
    <w:p>
      <w:pPr>
        <w:pStyle w:val="FirstParagraph"/>
      </w:pPr>
      <w:r>
        <w:t xml:space="preserve">1. This Invoice is issued in accordance with the Korean Tax Code (Act No. 16089) and the Electronic Tax Invoice (e-Tax Invoice) regulations administered by the National Tax Service of the Republic of Korea. A corresponding e-Tax Invoice (전자세금계산서) has been registered in the National Tax Service system under the same reference number.</w:t>
      </w:r>
    </w:p>
    <w:p>
      <w:pPr>
        <w:pStyle w:val="BodyText"/>
      </w:pPr>
      <w:r>
        <w:t xml:space="preserve">2. The Judge services described herein were performed by a qualified and licensed Judge / Arbitrator registered with the Korean Bar Association and the Korean Commercial Arbitration Board. All proceedings were conducted in Seoul, South Korea, and are governed by the laws of the Republic of Korea.</w:t>
      </w:r>
    </w:p>
    <w:p>
      <w:pPr>
        <w:pStyle w:val="BodyText"/>
      </w:pPr>
      <w:r>
        <w:t xml:space="preserve">3. Payment is due within thirty (30) calendar days from the Invoice Date. Late payments shall accrue interest at the rate of 1.5% per month (18% per annum) in accordance with Article 20 of the Korean Commercial Act.</w:t>
      </w:r>
    </w:p>
    <w:p>
      <w:pPr>
        <w:pStyle w:val="BodyText"/>
      </w:pPr>
      <w:r>
        <w:t xml:space="preserve">4. This Invoice is valid for a period of one (1) year from the date of issue. Any disputes arising from this Invoice or the underlying Judge services shall be subject to the exclusive jurisdiction of the Seoul Central District Court, South Korea.</w:t>
      </w:r>
    </w:p>
    <w:p>
      <w:pPr>
        <w:pStyle w:val="BodyText"/>
      </w:pPr>
      <w:r>
        <w:t xml:space="preserve">5. The client acknowledges that the Judge maintained strict impartiality, confidentiality, and independence throughout all proceedings, in compliance with the KCAB Code of Ethics and the UNCITRAL Model Law on International Commercial Arbitration as enacted in South Korea.</w:t>
      </w:r>
    </w:p>
    <w:bookmarkEnd w:id="27"/>
    <w:bookmarkStart w:id="28" w:name="authorized-signatures"/>
    <w:p>
      <w:pPr>
        <w:pStyle w:val="Heading2"/>
      </w:pPr>
      <w:r>
        <w:t xml:space="preserve">Authorized Signatures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For Seoul Judicial Arbitration &amp; Mediation Services Co., Ltd.</w:t>
            </w:r>
          </w:p>
        </w:tc>
        <w:tc>
          <w:tcPr/>
          <w:p>
            <w:pPr>
              <w:pStyle w:val="Compact"/>
              <w:jc w:val="left"/>
            </w:pPr>
            <w:r>
              <w:t xml:space="preserve">For Hanul International Trade Corporation (Client)</w:t>
            </w:r>
          </w:p>
        </w:tc>
      </w:tr>
      <w:tr>
        <w:tc>
          <w:tcPr/>
          <w:p>
            <w:pPr>
              <w:jc w:val="left"/>
            </w:pPr>
            <w:r>
              <w:rPr>
                <w:bCs/>
                <w:b/>
              </w:rPr>
              <w:t xml:space="preserve">Hon. Judge Kim Soo-yeon</w:t>
            </w:r>
          </w:p>
          <w:p>
            <w:pPr>
              <w:jc w:val="left"/>
            </w:pPr>
            <w:r>
              <w:t xml:space="preserve">Principal Judge / Certified Arbitrator</w:t>
            </w:r>
          </w:p>
          <w:p>
            <w:pPr>
              <w:jc w:val="left"/>
            </w:pPr>
            <w:r>
              <w:t xml:space="preserve">Signature: ___________________________</w:t>
            </w:r>
          </w:p>
          <w:p>
            <w:pPr>
              <w:jc w:val="left"/>
            </w:pPr>
            <w:r>
              <w:t xml:space="preserve">Date: June 15, 2025</w:t>
            </w:r>
          </w:p>
          <w:p>
            <w:pPr>
              <w:jc w:val="left"/>
            </w:pPr>
            <w:r>
              <w:t xml:space="preserve">Seal (도장): [Company Seal Affixed]</w:t>
            </w:r>
          </w:p>
        </w:tc>
        <w:tc>
          <w:tcPr/>
          <w:p>
            <w:pPr>
              <w:jc w:val="left"/>
            </w:pPr>
            <w:r>
              <w:rPr>
                <w:bCs/>
                <w:b/>
              </w:rPr>
              <w:t xml:space="preserve">Mr. Park Ji-hoon</w:t>
            </w:r>
          </w:p>
          <w:p>
            <w:pPr>
              <w:jc w:val="left"/>
            </w:pPr>
            <w:r>
              <w:t xml:space="preserve">General Counsel, Hanul International Trade Corporation</w:t>
            </w:r>
          </w:p>
          <w:p>
            <w:pPr>
              <w:jc w:val="left"/>
            </w:pPr>
            <w:r>
              <w:t xml:space="preserve">Signature: ___________________________</w:t>
            </w:r>
          </w:p>
          <w:p>
            <w:pPr>
              <w:jc w:val="left"/>
            </w:pPr>
            <w:r>
              <w:t xml:space="preserve">Date: ___________________________</w:t>
            </w:r>
          </w:p>
          <w:p>
            <w:pPr>
              <w:jc w:val="left"/>
            </w:pPr>
            <w:r>
              <w:t xml:space="preserve">Seal (도장): [Company Seal Affixed]</w:t>
            </w:r>
          </w:p>
        </w:tc>
      </w:tr>
    </w:tbl>
    <w:bookmarkEnd w:id="28"/>
    <w:p>
      <w:pPr>
        <w:pStyle w:val="BodyText"/>
      </w:pPr>
      <w:r>
        <w:rPr>
          <w:bCs/>
          <w:b/>
        </w:rPr>
        <w:t xml:space="preserve">Seoul Judicial Arbitration &amp; Mediation Services Co., Ltd.</w:t>
      </w:r>
      <w:r>
        <w:t xml:space="preserve"> </w:t>
      </w:r>
      <w:r>
        <w:t xml:space="preserve">| 12F, 456 Seongsu-dong, Seongdong-gu, Seoul 04793, South Korea</w:t>
      </w:r>
    </w:p>
    <w:p>
      <w:pPr>
        <w:pStyle w:val="BodyText"/>
      </w:pPr>
      <w:r>
        <w:t xml:space="preserve">Business Registration No. 123-45-67890 | VAT Registration No. 123-45-67890</w:t>
      </w:r>
    </w:p>
    <w:p>
      <w:pPr>
        <w:pStyle w:val="BodyText"/>
      </w:pPr>
      <w:r>
        <w:t xml:space="preserve">This Invoice was generated electronically and is a valid financial document under Korean law. For inquiries regarding this Invoice or the Judge services rendered, please contact our billing department at billing@seouljudicial.kr or +82-2-3456-7890 during business hours (09:00–18:00 KST, Monday to Friday, excluding Korean public holidays).</w:t>
      </w:r>
    </w:p>
    <w:p>
      <w:pPr>
        <w:pStyle w:val="BodyText"/>
      </w:pPr>
      <w:r>
        <w:t xml:space="preserve">© 2025 Seoul Judicial Arbitration &amp; Mediation Services Co., Ltd. All rights reserved. Document Reference: INV-2025-SEOUL-004872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Professional Services - Seoul, South Korea</dc:title>
  <dc:creator/>
  <dc:language>en</dc:language>
  <cp:keywords/>
  <dcterms:created xsi:type="dcterms:W3CDTF">2026-10-10T09:31:08Z</dcterms:created>
  <dcterms:modified xsi:type="dcterms:W3CDTF">2026-10-10T09:31:08Z</dcterms:modified>
</cp:coreProperties>
</file>

<file path=docProps/custom.xml><?xml version="1.0" encoding="utf-8"?>
<Properties xmlns="http://schemas.openxmlformats.org/officeDocument/2006/custom-properties" xmlns:vt="http://schemas.openxmlformats.org/officeDocument/2006/docPropsVTypes"/>
</file>