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Judicial</w:t>
      </w:r>
      <w:r>
        <w:t xml:space="preserve"> </w:t>
      </w:r>
      <w:r>
        <w:t xml:space="preserve">Services</w:t>
      </w:r>
      <w:r>
        <w:t xml:space="preserve"> </w:t>
      </w:r>
      <w:r>
        <w:t xml:space="preserve">-</w:t>
      </w:r>
      <w:r>
        <w:t xml:space="preserve"> </w:t>
      </w:r>
      <w:r>
        <w:t xml:space="preserve">Sudan</w:t>
      </w:r>
      <w:r>
        <w:t xml:space="preserve"> </w:t>
      </w:r>
      <w:r>
        <w:t xml:space="preserve">Khartoum</w:t>
      </w:r>
    </w:p>
    <w:bookmarkStart w:id="20" w:name="invoice"/>
    <w:p>
      <w:pPr>
        <w:pStyle w:val="Heading1"/>
      </w:pPr>
      <w:r>
        <w:t xml:space="preserve">INVOICE</w:t>
      </w:r>
    </w:p>
    <w:p>
      <w:pPr>
        <w:pStyle w:val="FirstParagraph"/>
      </w:pPr>
      <w:r>
        <w:t xml:space="preserve">Judicial Services — Republic of Sudan — Khartoum</w:t>
      </w:r>
    </w:p>
    <w:p>
      <w:pPr>
        <w:pStyle w:val="BodyText"/>
      </w:pPr>
      <w:r>
        <w:t xml:space="preserve">Official Invoice for Judicial Proceedings &amp; Legal Advisory Services</w:t>
      </w:r>
    </w:p>
    <w:bookmarkEnd w:id="20"/>
    <w:p>
      <w:pPr>
        <w:pStyle w:val="BodyText"/>
      </w:pPr>
      <w:r>
        <w:t xml:space="preserve">Invoice Number:</w:t>
      </w:r>
      <w:r>
        <w:t xml:space="preserve"> </w:t>
      </w:r>
      <w:r>
        <w:t xml:space="preserve">INV-KRT-2025-04871</w:t>
      </w:r>
    </w:p>
    <w:p>
      <w:pPr>
        <w:pStyle w:val="BodyText"/>
      </w:pPr>
      <w:r>
        <w:t xml:space="preserve">Date of Issue:</w:t>
      </w:r>
      <w:r>
        <w:t xml:space="preserve"> </w:t>
      </w:r>
      <w:r>
        <w:t xml:space="preserve">14 June 2025</w:t>
      </w:r>
    </w:p>
    <w:p>
      <w:pPr>
        <w:pStyle w:val="BodyText"/>
      </w:pPr>
      <w:r>
        <w:t xml:space="preserve">Due Date:</w:t>
      </w:r>
      <w:r>
        <w:t xml:space="preserve"> </w:t>
      </w:r>
      <w:r>
        <w:t xml:space="preserve">14 July 2025</w:t>
      </w:r>
    </w:p>
    <w:p>
      <w:pPr>
        <w:pStyle w:val="BodyText"/>
      </w:pPr>
      <w:r>
        <w:t xml:space="preserve">Jurisdiction:</w:t>
      </w:r>
      <w:r>
        <w:t xml:space="preserve"> </w:t>
      </w:r>
      <w:r>
        <w:t xml:space="preserve">Sudan Khartoum</w:t>
      </w:r>
    </w:p>
    <w:bookmarkStart w:id="21" w:name="issued-by-service-provider"/>
    <w:p>
      <w:pPr>
        <w:pStyle w:val="Heading3"/>
      </w:pPr>
      <w:r>
        <w:t xml:space="preserve">Issued By (Service Provider)</w:t>
      </w:r>
    </w:p>
    <w:p>
      <w:pPr>
        <w:pStyle w:val="FirstParagraph"/>
      </w:pPr>
      <w:r>
        <w:rPr>
          <w:bCs/>
          <w:b/>
        </w:rPr>
        <w:t xml:space="preserve">Hon. Judge Ibrahim El-Tahir Osman</w:t>
      </w:r>
    </w:p>
    <w:p>
      <w:pPr>
        <w:pStyle w:val="BodyText"/>
      </w:pPr>
      <w:r>
        <w:t xml:space="preserve">Presiding Judge, Civil Division</w:t>
      </w:r>
    </w:p>
    <w:p>
      <w:pPr>
        <w:pStyle w:val="BodyText"/>
      </w:pPr>
      <w:r>
        <w:t xml:space="preserve">Khartoum Court of Appeal</w:t>
      </w:r>
    </w:p>
    <w:p>
      <w:pPr>
        <w:pStyle w:val="BodyText"/>
      </w:pPr>
      <w:r>
        <w:t xml:space="preserve">Al-Muraj, Khartoum, Sudan</w:t>
      </w:r>
    </w:p>
    <w:p>
      <w:pPr>
        <w:pStyle w:val="BodyText"/>
      </w:pPr>
      <w:r>
        <w:t xml:space="preserve">Telephone: +249-183-XXXXXX</w:t>
      </w:r>
    </w:p>
    <w:p>
      <w:pPr>
        <w:pStyle w:val="BodyText"/>
      </w:pPr>
      <w:r>
        <w:t xml:space="preserve">Email: judge.osman@khartoumcourt.gov.sd</w:t>
      </w:r>
    </w:p>
    <w:p>
      <w:pPr>
        <w:pStyle w:val="BodyText"/>
      </w:pPr>
      <w:r>
        <w:t xml:space="preserve">Registration No.: JDG-KRT-1998-0042</w:t>
      </w:r>
    </w:p>
    <w:bookmarkEnd w:id="21"/>
    <w:bookmarkStart w:id="22" w:name="issued-to-client-party"/>
    <w:p>
      <w:pPr>
        <w:pStyle w:val="Heading3"/>
      </w:pPr>
      <w:r>
        <w:t xml:space="preserve">Issued To (Client / Party)</w:t>
      </w:r>
    </w:p>
    <w:p>
      <w:pPr>
        <w:pStyle w:val="FirstParagraph"/>
      </w:pPr>
      <w:r>
        <w:rPr>
          <w:bCs/>
          <w:b/>
        </w:rPr>
        <w:t xml:space="preserve">Al-Nile Commercial Trading Co., Ltd.</w:t>
      </w:r>
    </w:p>
    <w:p>
      <w:pPr>
        <w:pStyle w:val="BodyText"/>
      </w:pPr>
      <w:r>
        <w:t xml:space="preserve">Attn: Legal Department</w:t>
      </w:r>
    </w:p>
    <w:p>
      <w:pPr>
        <w:pStyle w:val="BodyText"/>
      </w:pPr>
      <w:r>
        <w:t xml:space="preserve">P.O. Box 4471, Al-Obeid Street</w:t>
      </w:r>
    </w:p>
    <w:p>
      <w:pPr>
        <w:pStyle w:val="BodyText"/>
      </w:pPr>
      <w:r>
        <w:t xml:space="preserve">Khartoum, Sudan</w:t>
      </w:r>
    </w:p>
    <w:p>
      <w:pPr>
        <w:pStyle w:val="BodyText"/>
      </w:pPr>
      <w:r>
        <w:t xml:space="preserve">Telephone: +249-185-XXXXXX</w:t>
      </w:r>
    </w:p>
    <w:p>
      <w:pPr>
        <w:pStyle w:val="BodyText"/>
      </w:pPr>
      <w:r>
        <w:t xml:space="preserve">Tax Registration: TRN-SD-2019-88341</w:t>
      </w:r>
    </w:p>
    <w:bookmarkEnd w:id="22"/>
    <w:bookmarkStart w:id="24" w:name="X5c900862c410cd2bf38b8de1bc4922a25552c74"/>
    <w:p>
      <w:pPr>
        <w:pStyle w:val="Heading2"/>
      </w:pPr>
      <w:r>
        <w:t xml:space="preserve">Description of Judicial Services Rendered</w:t>
      </w:r>
    </w:p>
    <w:p>
      <w:pPr>
        <w:pStyle w:val="FirstParagraph"/>
      </w:pPr>
      <w:r>
        <w:t xml:space="preserve">This Invoice is issued by the undersigned Judge in the capacity of presiding judicial officer for the services enumerated below. All proceedings were conducted in accordance with the Laws of the Republic of Sudan and the procedural rules governing the courts of Sudan Khartoum. The Judge's office assumes responsibility for the impartial adjudication, legal interpretation, and administrative oversight of the matters listed herein.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Case / File No.</w:t>
            </w:r>
          </w:p>
        </w:tc>
        <w:tc>
          <w:tcPr/>
          <w:p>
            <w:pPr>
              <w:pStyle w:val="Compact"/>
              <w:jc w:val="left"/>
            </w:pPr>
            <w:r>
              <w:t xml:space="preserve">Date</w:t>
            </w:r>
          </w:p>
        </w:tc>
        <w:tc>
          <w:tcPr/>
          <w:p>
            <w:pPr>
              <w:pStyle w:val="Compact"/>
              <w:jc w:val="left"/>
            </w:pPr>
            <w:r>
              <w:t xml:space="preserve">Qty / Hours</w:t>
            </w:r>
          </w:p>
        </w:tc>
        <w:tc>
          <w:tcPr/>
          <w:p>
            <w:pPr>
              <w:pStyle w:val="Compact"/>
              <w:jc w:val="left"/>
            </w:pPr>
            <w:r>
              <w:t xml:space="preserve">Amount (SDG)</w:t>
            </w:r>
          </w:p>
        </w:tc>
      </w:tr>
      <w:tr>
        <w:tc>
          <w:tcPr/>
          <w:p>
            <w:pPr>
              <w:pStyle w:val="Compact"/>
              <w:jc w:val="left"/>
            </w:pPr>
            <w:r>
              <w:t xml:space="preserve">01</w:t>
            </w:r>
          </w:p>
        </w:tc>
        <w:tc>
          <w:tcPr/>
          <w:p>
            <w:pPr>
              <w:pStyle w:val="Compact"/>
              <w:jc w:val="left"/>
            </w:pPr>
            <w:r>
              <w:t xml:space="preserve">Presiding over civil contract dispute hearing; issuance of interim injunction order</w:t>
            </w:r>
          </w:p>
        </w:tc>
        <w:tc>
          <w:tcPr/>
          <w:p>
            <w:pPr>
              <w:pStyle w:val="Compact"/>
              <w:jc w:val="left"/>
            </w:pPr>
            <w:r>
              <w:t xml:space="preserve">CIV-KRT-2025-1102</w:t>
            </w:r>
          </w:p>
        </w:tc>
        <w:tc>
          <w:tcPr/>
          <w:p>
            <w:pPr>
              <w:pStyle w:val="Compact"/>
              <w:jc w:val="left"/>
            </w:pPr>
            <w:r>
              <w:t xml:space="preserve">03 Jun 2025</w:t>
            </w:r>
          </w:p>
        </w:tc>
        <w:tc>
          <w:tcPr/>
          <w:p>
            <w:pPr>
              <w:pStyle w:val="Compact"/>
              <w:jc w:val="left"/>
            </w:pPr>
            <w:r>
              <w:t xml:space="preserve">6 hours</w:t>
            </w:r>
          </w:p>
        </w:tc>
        <w:tc>
          <w:tcPr/>
          <w:p>
            <w:pPr>
              <w:pStyle w:val="Compact"/>
              <w:jc w:val="left"/>
            </w:pPr>
            <w:r>
              <w:t xml:space="preserve">48,000</w:t>
            </w:r>
          </w:p>
        </w:tc>
      </w:tr>
      <w:tr>
        <w:tc>
          <w:tcPr/>
          <w:p>
            <w:pPr>
              <w:pStyle w:val="Compact"/>
              <w:jc w:val="left"/>
            </w:pPr>
            <w:r>
              <w:t xml:space="preserve">02</w:t>
            </w:r>
          </w:p>
        </w:tc>
        <w:tc>
          <w:tcPr/>
          <w:p>
            <w:pPr>
              <w:pStyle w:val="Compact"/>
              <w:jc w:val="left"/>
            </w:pPr>
            <w:r>
              <w:t xml:space="preserve">Judicial review and written ruling on commercial partnership dissolution matter</w:t>
            </w:r>
          </w:p>
        </w:tc>
        <w:tc>
          <w:tcPr/>
          <w:p>
            <w:pPr>
              <w:pStyle w:val="Compact"/>
              <w:jc w:val="left"/>
            </w:pPr>
            <w:r>
              <w:t xml:space="preserve">CIV-KRT-2025-1102</w:t>
            </w:r>
          </w:p>
        </w:tc>
        <w:tc>
          <w:tcPr/>
          <w:p>
            <w:pPr>
              <w:pStyle w:val="Compact"/>
              <w:jc w:val="left"/>
            </w:pPr>
            <w:r>
              <w:t xml:space="preserve">05 Jun 2025</w:t>
            </w:r>
          </w:p>
        </w:tc>
        <w:tc>
          <w:tcPr/>
          <w:p>
            <w:pPr>
              <w:pStyle w:val="Compact"/>
              <w:jc w:val="left"/>
            </w:pPr>
            <w:r>
              <w:t xml:space="preserve">4 hours</w:t>
            </w:r>
          </w:p>
        </w:tc>
        <w:tc>
          <w:tcPr/>
          <w:p>
            <w:pPr>
              <w:pStyle w:val="Compact"/>
              <w:jc w:val="left"/>
            </w:pPr>
            <w:r>
              <w:t xml:space="preserve">32,000</w:t>
            </w:r>
          </w:p>
        </w:tc>
      </w:tr>
      <w:tr>
        <w:tc>
          <w:tcPr/>
          <w:p>
            <w:pPr>
              <w:pStyle w:val="Compact"/>
              <w:jc w:val="left"/>
            </w:pPr>
            <w:r>
              <w:t xml:space="preserve">03</w:t>
            </w:r>
          </w:p>
        </w:tc>
        <w:tc>
          <w:tcPr/>
          <w:p>
            <w:pPr>
              <w:pStyle w:val="Compact"/>
              <w:jc w:val="left"/>
            </w:pPr>
            <w:r>
              <w:t xml:space="preserve">Mediation session facilitated by the Judge between disputing parties; drafting of settlement framework</w:t>
            </w:r>
          </w:p>
        </w:tc>
        <w:tc>
          <w:tcPr/>
          <w:p>
            <w:pPr>
              <w:pStyle w:val="Compact"/>
              <w:jc w:val="left"/>
            </w:pPr>
            <w:r>
              <w:t xml:space="preserve">MED-KRT-2025-0387</w:t>
            </w:r>
          </w:p>
        </w:tc>
        <w:tc>
          <w:tcPr/>
          <w:p>
            <w:pPr>
              <w:pStyle w:val="Compact"/>
              <w:jc w:val="left"/>
            </w:pPr>
            <w:r>
              <w:t xml:space="preserve">08 Jun 2025</w:t>
            </w:r>
          </w:p>
        </w:tc>
        <w:tc>
          <w:tcPr/>
          <w:p>
            <w:pPr>
              <w:pStyle w:val="Compact"/>
              <w:jc w:val="left"/>
            </w:pPr>
            <w:r>
              <w:t xml:space="preserve">3 hours</w:t>
            </w:r>
          </w:p>
        </w:tc>
        <w:tc>
          <w:tcPr/>
          <w:p>
            <w:pPr>
              <w:pStyle w:val="Compact"/>
              <w:jc w:val="left"/>
            </w:pPr>
            <w:r>
              <w:t xml:space="preserve">24,000</w:t>
            </w:r>
          </w:p>
        </w:tc>
      </w:tr>
      <w:tr>
        <w:tc>
          <w:tcPr/>
          <w:p>
            <w:pPr>
              <w:pStyle w:val="Compact"/>
              <w:jc w:val="left"/>
            </w:pPr>
            <w:r>
              <w:t xml:space="preserve">04</w:t>
            </w:r>
          </w:p>
        </w:tc>
        <w:tc>
          <w:tcPr/>
          <w:p>
            <w:pPr>
              <w:pStyle w:val="Compact"/>
              <w:jc w:val="left"/>
            </w:pPr>
            <w:r>
              <w:t xml:space="preserve">Preparation and issuance of final judgment with legal reasoning and cost allocation</w:t>
            </w:r>
          </w:p>
        </w:tc>
        <w:tc>
          <w:tcPr/>
          <w:p>
            <w:pPr>
              <w:pStyle w:val="Compact"/>
              <w:jc w:val="left"/>
            </w:pPr>
            <w:r>
              <w:t xml:space="preserve">CIV-KRT-2025-1102</w:t>
            </w:r>
          </w:p>
        </w:tc>
        <w:tc>
          <w:tcPr/>
          <w:p>
            <w:pPr>
              <w:pStyle w:val="Compact"/>
              <w:jc w:val="left"/>
            </w:pPr>
            <w:r>
              <w:t xml:space="preserve">10 Jun 2025</w:t>
            </w:r>
          </w:p>
        </w:tc>
        <w:tc>
          <w:tcPr/>
          <w:p>
            <w:pPr>
              <w:pStyle w:val="Compact"/>
              <w:jc w:val="left"/>
            </w:pPr>
            <w:r>
              <w:t xml:space="preserve">5 hours</w:t>
            </w:r>
          </w:p>
        </w:tc>
        <w:tc>
          <w:tcPr/>
          <w:p>
            <w:pPr>
              <w:pStyle w:val="Compact"/>
              <w:jc w:val="left"/>
            </w:pPr>
            <w:r>
              <w:t xml:space="preserve">40,000</w:t>
            </w:r>
          </w:p>
        </w:tc>
      </w:tr>
      <w:tr>
        <w:tc>
          <w:tcPr/>
          <w:p>
            <w:pPr>
              <w:pStyle w:val="Compact"/>
              <w:jc w:val="left"/>
            </w:pPr>
            <w:r>
              <w:t xml:space="preserve">05</w:t>
            </w:r>
          </w:p>
        </w:tc>
        <w:tc>
          <w:tcPr/>
          <w:p>
            <w:pPr>
              <w:pStyle w:val="Compact"/>
              <w:jc w:val="left"/>
            </w:pPr>
            <w:r>
              <w:t xml:space="preserve">Administrative filing, case docketing, and court record certification for Sudan Khartoum registry</w:t>
            </w:r>
          </w:p>
        </w:tc>
        <w:tc>
          <w:tcPr/>
          <w:p>
            <w:pPr>
              <w:pStyle w:val="Compact"/>
              <w:jc w:val="left"/>
            </w:pPr>
            <w:r>
              <w:t xml:space="preserve">ADM-KRT-2025-2291</w:t>
            </w:r>
          </w:p>
        </w:tc>
        <w:tc>
          <w:tcPr/>
          <w:p>
            <w:pPr>
              <w:pStyle w:val="Compact"/>
              <w:jc w:val="left"/>
            </w:pPr>
            <w:r>
              <w:t xml:space="preserve">11 Jun 2025</w:t>
            </w:r>
          </w:p>
        </w:tc>
        <w:tc>
          <w:tcPr/>
          <w:p>
            <w:pPr>
              <w:pStyle w:val="Compact"/>
              <w:jc w:val="left"/>
            </w:pPr>
            <w:r>
              <w:t xml:space="preserve">2 hours</w:t>
            </w:r>
          </w:p>
        </w:tc>
        <w:tc>
          <w:tcPr/>
          <w:p>
            <w:pPr>
              <w:pStyle w:val="Compact"/>
              <w:jc w:val="left"/>
            </w:pPr>
            <w:r>
              <w:t xml:space="preserve">12,000</w:t>
            </w:r>
          </w:p>
        </w:tc>
      </w:tr>
      <w:tr>
        <w:tc>
          <w:tcPr/>
          <w:p>
            <w:pPr>
              <w:pStyle w:val="Compact"/>
              <w:jc w:val="left"/>
            </w:pPr>
            <w:r>
              <w:t xml:space="preserve">06</w:t>
            </w:r>
          </w:p>
        </w:tc>
        <w:tc>
          <w:tcPr/>
          <w:p>
            <w:pPr>
              <w:pStyle w:val="Compact"/>
              <w:jc w:val="left"/>
            </w:pPr>
            <w:r>
              <w:t xml:space="preserve">Post-judgment advisory consultation on enforcement procedures under Sudanese law</w:t>
            </w:r>
          </w:p>
        </w:tc>
        <w:tc>
          <w:tcPr/>
          <w:p>
            <w:pPr>
              <w:pStyle w:val="Compact"/>
              <w:jc w:val="left"/>
            </w:pPr>
            <w:r>
              <w:t xml:space="preserve">ADV-KRT-2025-0756</w:t>
            </w:r>
          </w:p>
        </w:tc>
        <w:tc>
          <w:tcPr/>
          <w:p>
            <w:pPr>
              <w:pStyle w:val="Compact"/>
              <w:jc w:val="left"/>
            </w:pPr>
            <w:r>
              <w:t xml:space="preserve">12 Jun 2025</w:t>
            </w:r>
          </w:p>
        </w:tc>
        <w:tc>
          <w:tcPr/>
          <w:p>
            <w:pPr>
              <w:pStyle w:val="Compact"/>
              <w:jc w:val="left"/>
            </w:pPr>
            <w:r>
              <w:t xml:space="preserve">2 hours</w:t>
            </w:r>
          </w:p>
        </w:tc>
        <w:tc>
          <w:tcPr/>
          <w:p>
            <w:pPr>
              <w:pStyle w:val="Compact"/>
              <w:jc w:val="left"/>
            </w:pPr>
            <w:r>
              <w:t xml:space="preserve">16,000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172,000.00 SDG</w:t>
            </w:r>
          </w:p>
        </w:tc>
      </w:tr>
      <w:tr>
        <w:tc>
          <w:tcPr/>
          <w:p>
            <w:pPr>
              <w:pStyle w:val="Compact"/>
              <w:jc w:val="left"/>
            </w:pPr>
            <w:r>
              <w:t xml:space="preserve">Court Filing &amp; Registry Fees (Sudan Khartoum)</w:t>
            </w:r>
          </w:p>
        </w:tc>
        <w:tc>
          <w:tcPr/>
          <w:p>
            <w:pPr>
              <w:pStyle w:val="Compact"/>
              <w:jc w:val="right"/>
            </w:pPr>
            <w:r>
              <w:t xml:space="preserve">8,500.00 SDG</w:t>
            </w:r>
          </w:p>
        </w:tc>
      </w:tr>
      <w:tr>
        <w:tc>
          <w:tcPr/>
          <w:p>
            <w:pPr>
              <w:pStyle w:val="Compact"/>
              <w:jc w:val="left"/>
            </w:pPr>
            <w:r>
              <w:t xml:space="preserve">Document Certification &amp; Notarization</w:t>
            </w:r>
          </w:p>
        </w:tc>
        <w:tc>
          <w:tcPr/>
          <w:p>
            <w:pPr>
              <w:pStyle w:val="Compact"/>
              <w:jc w:val="right"/>
            </w:pPr>
            <w:r>
              <w:t xml:space="preserve">3,200.00 SDG</w:t>
            </w:r>
          </w:p>
        </w:tc>
      </w:tr>
      <w:tr>
        <w:tc>
          <w:tcPr/>
          <w:p>
            <w:pPr>
              <w:pStyle w:val="Compact"/>
              <w:jc w:val="left"/>
            </w:pPr>
            <w:r>
              <w:t xml:space="preserve">VAT (15% — Republic of Sudan)</w:t>
            </w:r>
          </w:p>
        </w:tc>
        <w:tc>
          <w:tcPr/>
          <w:p>
            <w:pPr>
              <w:pStyle w:val="Compact"/>
              <w:jc w:val="right"/>
            </w:pPr>
            <w:r>
              <w:t xml:space="preserve">28,455.00 SDG</w:t>
            </w:r>
          </w:p>
        </w:tc>
      </w:tr>
      <w:tr>
        <w:tc>
          <w:tcPr/>
          <w:p>
            <w:pPr>
              <w:pStyle w:val="Compact"/>
              <w:jc w:val="left"/>
            </w:pPr>
            <w:r>
              <w:t xml:space="preserve">GRAND TOTAL DUE</w:t>
            </w:r>
          </w:p>
        </w:tc>
        <w:tc>
          <w:tcPr/>
          <w:p>
            <w:pPr>
              <w:pStyle w:val="Compact"/>
              <w:jc w:val="right"/>
            </w:pPr>
            <w:r>
              <w:t xml:space="preserve">212,155.00 SDG</w:t>
            </w:r>
          </w:p>
        </w:tc>
      </w:tr>
    </w:tbl>
    <w:bookmarkStart w:id="23" w:name="terms-conditions-jurisdictional-notes"/>
    <w:p>
      <w:pPr>
        <w:pStyle w:val="Heading3"/>
      </w:pPr>
      <w:r>
        <w:t xml:space="preserve">Terms, Conditions &amp; Jurisdictional Notes</w:t>
      </w:r>
    </w:p>
    <w:p>
      <w:pPr>
        <w:numPr>
          <w:ilvl w:val="0"/>
          <w:numId w:val="1001"/>
        </w:numPr>
        <w:pStyle w:val="Compact"/>
      </w:pPr>
      <w:r>
        <w:t xml:space="preserve">This Invoice is governed by the laws of the Republic of Sudan and is enforceable within the jurisdiction of Sudan Khartoum. Any disputes arising from this Invoice shall be subject to the exclusive jurisdiction of the courts of Khartoum.</w:t>
      </w:r>
    </w:p>
    <w:p>
      <w:pPr>
        <w:numPr>
          <w:ilvl w:val="0"/>
          <w:numId w:val="1001"/>
        </w:numPr>
        <w:pStyle w:val="Compact"/>
      </w:pPr>
      <w:r>
        <w:t xml:space="preserve">Payment is due within thirty (30) calendar days from the date of issue. Late payments shall incur a penalty of 2% per month as stipulated under the Sudanese Commercial Transactions Act.</w:t>
      </w:r>
    </w:p>
    <w:p>
      <w:pPr>
        <w:numPr>
          <w:ilvl w:val="0"/>
          <w:numId w:val="1001"/>
        </w:numPr>
        <w:pStyle w:val="Compact"/>
      </w:pPr>
      <w:r>
        <w:t xml:space="preserve">All judicial services rendered by the Judge are final and binding. The Judge's rulings, as documented in this Invoice, constitute the official record of proceedings before the Khartoum Court of Appeal.</w:t>
      </w:r>
    </w:p>
    <w:p>
      <w:pPr>
        <w:numPr>
          <w:ilvl w:val="0"/>
          <w:numId w:val="1001"/>
        </w:numPr>
        <w:pStyle w:val="Compact"/>
      </w:pPr>
      <w:r>
        <w:t xml:space="preserve">Payment may be made via bank transfer to the designated judicial accounts of the Sudan Khartoum court system or through certified cheque payable to the office of the presiding Judge.</w:t>
      </w:r>
    </w:p>
    <w:p>
      <w:pPr>
        <w:numPr>
          <w:ilvl w:val="0"/>
          <w:numId w:val="1001"/>
        </w:numPr>
        <w:pStyle w:val="Compact"/>
      </w:pPr>
      <w:r>
        <w:t xml:space="preserve">This Invoice must be retained by the client for a minimum period of seven (7) years in compliance with Sudanese record-keeping regulations applicable to legal and judicial documents.</w:t>
      </w:r>
    </w:p>
    <w:p>
      <w:pPr>
        <w:numPr>
          <w:ilvl w:val="0"/>
          <w:numId w:val="1001"/>
        </w:numPr>
        <w:pStyle w:val="Compact"/>
      </w:pPr>
      <w:r>
        <w:t xml:space="preserve">The Judge reserves the right to issue supplementary invoices for any additional services, adjournments, or procedural extensions not covered under the original engagement.</w:t>
      </w:r>
    </w:p>
    <w:p>
      <w:pPr>
        <w:numPr>
          <w:ilvl w:val="0"/>
          <w:numId w:val="1001"/>
        </w:numPr>
        <w:pStyle w:val="Compact"/>
      </w:pPr>
      <w:r>
        <w:t xml:space="preserve">All amounts are stated in Sudanese Pounds (SDG). Exchange rate conversions, if required for international payment, shall be based on the Central Bank of Sudan's published rate on the date of payment.</w:t>
      </w:r>
    </w:p>
    <w:bookmarkEnd w:id="23"/>
    <w:p>
      <w:pPr>
        <w:pStyle w:val="FirstParagraph"/>
      </w:pPr>
      <w:r>
        <w:t xml:space="preserve">[ Official Seal of the Khartoum Court of Appeal — Republic of Sudan ]</w:t>
      </w:r>
    </w:p>
    <w:p>
      <w:pPr>
        <w:pStyle w:val="BodyText"/>
      </w:pPr>
      <w:r>
        <w:t xml:space="preserve">Signed: Hon. Judge Ibrahim El-Tahir Osman — Presiding Judge, Civil Division</w:t>
      </w:r>
    </w:p>
    <w:p>
      <w:pPr>
        <w:pStyle w:val="BodyText"/>
      </w:pPr>
      <w:r>
        <w:t xml:space="preserve">Date: 14 June 2025 — Khartoum, Sudan</w:t>
      </w:r>
    </w:p>
    <w:p>
      <w:pPr>
        <w:pStyle w:val="BodyText"/>
      </w:pPr>
      <w:r>
        <w:rPr>
          <w:bCs/>
          <w:b/>
        </w:rPr>
        <w:t xml:space="preserve">Invoice</w:t>
      </w:r>
      <w:r>
        <w:t xml:space="preserve"> </w:t>
      </w:r>
      <w:r>
        <w:t xml:space="preserve">INV-KRT-2025-04871 — Issued by the Office of the Judge, Khartoum Court of Appeal, Republic of Sudan.</w:t>
      </w:r>
    </w:p>
    <w:p>
      <w:pPr>
        <w:pStyle w:val="BodyText"/>
      </w:pPr>
      <w:r>
        <w:t xml:space="preserve">This document is a legally binding</w:t>
      </w:r>
      <w:r>
        <w:t xml:space="preserve"> </w:t>
      </w:r>
      <w:r>
        <w:rPr>
          <w:bCs/>
          <w:b/>
        </w:rPr>
        <w:t xml:space="preserve">Invoice</w:t>
      </w:r>
      <w:r>
        <w:t xml:space="preserve"> </w:t>
      </w:r>
      <w:r>
        <w:t xml:space="preserve">for judicial services rendered by a</w:t>
      </w:r>
      <w:r>
        <w:t xml:space="preserve"> </w:t>
      </w:r>
      <w:r>
        <w:rPr>
          <w:bCs/>
          <w:b/>
        </w:rPr>
        <w:t xml:space="preserve">Judge</w:t>
      </w:r>
      <w:r>
        <w:t xml:space="preserve"> </w:t>
      </w:r>
      <w:r>
        <w:t xml:space="preserve">within the jurisdiction of</w:t>
      </w:r>
      <w:r>
        <w:t xml:space="preserve"> </w:t>
      </w:r>
      <w:r>
        <w:rPr>
          <w:bCs/>
          <w:b/>
        </w:rPr>
        <w:t xml:space="preserve">Sudan Khartoum</w:t>
      </w:r>
      <w:r>
        <w:t xml:space="preserve">. Unauthorized reproduction or alteration of this Invoice is prohibited under Sudanese law.</w:t>
      </w:r>
    </w:p>
    <w:p>
      <w:pPr>
        <w:pStyle w:val="BodyText"/>
      </w:pPr>
      <w:r>
        <w:t xml:space="preserve">© 2025 Khartoum Court of Appeal — Judicial Services Division — All Rights Reserved.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Judicial Services - Sudan Khartoum</dc:title>
  <dc:creator/>
  <dc:language>en</dc:language>
  <cp:keywords/>
  <dcterms:created xsi:type="dcterms:W3CDTF">2026-10-10T06:19:04Z</dcterms:created>
  <dcterms:modified xsi:type="dcterms:W3CDTF">2026-10-10T06:19:04Z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