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invoice"/>
    <w:p>
      <w:pPr>
        <w:pStyle w:val="Heading1"/>
      </w:pPr>
      <w:r>
        <w:t xml:space="preserve">INVOICE</w:t>
      </w:r>
    </w:p>
    <w:p>
      <w:pPr>
        <w:pStyle w:val="FirstParagraph"/>
      </w:pPr>
      <w:r>
        <w:t xml:space="preserve">Professional Judicial Advisory Services</w:t>
      </w:r>
    </w:p>
    <w:p>
      <w:pPr>
        <w:pStyle w:val="BodyText"/>
      </w:pPr>
      <w:r>
        <w:t xml:space="preserve">United Kingdom London</w:t>
      </w:r>
    </w:p>
    <w:p>
      <w:pPr>
        <w:pStyle w:val="BodyText"/>
      </w:pPr>
      <w:r>
        <w:t xml:space="preserve">Issued in accordance with the UK Companies Act 2006 and HMRC regulations</w:t>
      </w:r>
    </w:p>
    <w:bookmarkEnd w:id="20"/>
    <w:p>
      <w:pPr>
        <w:pStyle w:val="BodyText"/>
      </w:pPr>
      <w:r>
        <w:rPr>
          <w:bCs/>
          <w:b/>
        </w:rPr>
        <w:t xml:space="preserve">Invoice Number:</w:t>
      </w:r>
      <w:r>
        <w:t xml:space="preserve"> </w:t>
      </w:r>
      <w:r>
        <w:t xml:space="preserve">INV-2025-LDN-04872</w:t>
      </w:r>
      <w:r>
        <w:br/>
      </w:r>
      <w:r>
        <w:rPr>
          <w:bCs/>
          <w:b/>
        </w:rPr>
        <w:t xml:space="preserve">Date of Issue:</w:t>
      </w:r>
      <w:r>
        <w:t xml:space="preserve"> </w:t>
      </w:r>
      <w:r>
        <w:t xml:space="preserve">14 June 2025</w:t>
      </w:r>
      <w:r>
        <w:br/>
      </w:r>
      <w:r>
        <w:rPr>
          <w:bCs/>
          <w:b/>
        </w:rPr>
        <w:t xml:space="preserve">Due Date:</w:t>
      </w:r>
      <w:r>
        <w:t xml:space="preserve"> </w:t>
      </w:r>
      <w:r>
        <w:t xml:space="preserve">14 July 2025 (30 days)</w:t>
      </w:r>
    </w:p>
    <w:p>
      <w:pPr>
        <w:pStyle w:val="BodyText"/>
      </w:pPr>
      <w:r>
        <w:rPr>
          <w:bCs/>
          <w:b/>
        </w:rPr>
        <w:t xml:space="preserve">Payment Reference:</w:t>
      </w:r>
      <w:r>
        <w:t xml:space="preserve"> </w:t>
      </w:r>
      <w:r>
        <w:t xml:space="preserve">JUDGE-LDN-2025-06</w:t>
      </w:r>
      <w:r>
        <w:br/>
      </w:r>
      <w:r>
        <w:rPr>
          <w:bCs/>
          <w:b/>
        </w:rPr>
        <w:t xml:space="preserve">PO Number:</w:t>
      </w:r>
      <w:r>
        <w:t xml:space="preserve"> </w:t>
      </w:r>
      <w:r>
        <w:t xml:space="preserve">PO-78451-UK</w:t>
      </w:r>
      <w:r>
        <w:br/>
      </w:r>
      <w:r>
        <w:rPr>
          <w:bCs/>
          <w:b/>
        </w:rPr>
        <w:t xml:space="preserve">Service Period:</w:t>
      </w:r>
      <w:r>
        <w:t xml:space="preserve"> </w:t>
      </w:r>
      <w:r>
        <w:t xml:space="preserve">01 May 2025 – 31 May 2025</w:t>
      </w:r>
    </w:p>
    <w:bookmarkStart w:id="21" w:name="from-service-provider"/>
    <w:p>
      <w:pPr>
        <w:pStyle w:val="Heading3"/>
      </w:pPr>
      <w:r>
        <w:t xml:space="preserve">From (Service Provider)</w:t>
      </w:r>
    </w:p>
    <w:p>
      <w:pPr>
        <w:pStyle w:val="FirstParagraph"/>
      </w:pPr>
      <w:r>
        <w:rPr>
          <w:bCs/>
          <w:b/>
        </w:rPr>
        <w:t xml:space="preserve">The Honourable Judge Eleanor M. Whitfield</w:t>
      </w:r>
      <w:r>
        <w:br/>
      </w:r>
      <w:r>
        <w:t xml:space="preserve">Judicial Advisory &amp; Mediation Practice</w:t>
      </w:r>
      <w:r>
        <w:br/>
      </w:r>
      <w:r>
        <w:t xml:space="preserve">12 Chancery Lane, Room 407</w:t>
      </w:r>
      <w:r>
        <w:br/>
      </w:r>
      <w:r>
        <w:t xml:space="preserve">London, WC2A 1AB</w:t>
      </w:r>
      <w:r>
        <w:br/>
      </w:r>
      <w:r>
        <w:t xml:space="preserve">United Kingdom</w:t>
      </w:r>
      <w:r>
        <w:br/>
      </w:r>
      <w:r>
        <w:br/>
      </w:r>
      <w:r>
        <w:rPr>
          <w:bCs/>
          <w:b/>
        </w:rPr>
        <w:t xml:space="preserve">Email:</w:t>
      </w:r>
      <w:r>
        <w:t xml:space="preserve"> </w:t>
      </w:r>
      <w:r>
        <w:t xml:space="preserve">e.whitfield@judicialadvisory.co.uk</w:t>
      </w:r>
      <w:r>
        <w:br/>
      </w:r>
      <w:r>
        <w:rPr>
          <w:bCs/>
          <w:b/>
        </w:rPr>
        <w:t xml:space="preserve">Telephone:</w:t>
      </w:r>
      <w:r>
        <w:t xml:space="preserve"> </w:t>
      </w:r>
      <w:r>
        <w:t xml:space="preserve">+44 (0)20 7946 0832</w:t>
      </w:r>
      <w:r>
        <w:br/>
      </w:r>
      <w:r>
        <w:rPr>
          <w:bCs/>
          <w:b/>
        </w:rPr>
        <w:t xml:space="preserve">VAT Registration No.:</w:t>
      </w:r>
      <w:r>
        <w:t xml:space="preserve"> </w:t>
      </w:r>
      <w:r>
        <w:t xml:space="preserve">GB 987 6543 21</w:t>
      </w:r>
      <w:r>
        <w:br/>
      </w:r>
      <w:r>
        <w:rPr>
          <w:bCs/>
          <w:b/>
        </w:rPr>
        <w:t xml:space="preserve">Company Reg. No.:</w:t>
      </w:r>
      <w:r>
        <w:t xml:space="preserve"> </w:t>
      </w:r>
      <w:r>
        <w:t xml:space="preserve">09876543</w:t>
      </w:r>
    </w:p>
    <w:bookmarkEnd w:id="21"/>
    <w:bookmarkStart w:id="22" w:name="to-client-payee"/>
    <w:p>
      <w:pPr>
        <w:pStyle w:val="Heading3"/>
      </w:pPr>
      <w:r>
        <w:t xml:space="preserve">To (Client / Payee)</w:t>
      </w:r>
    </w:p>
    <w:p>
      <w:pPr>
        <w:pStyle w:val="FirstParagraph"/>
      </w:pPr>
      <w:r>
        <w:rPr>
          <w:bCs/>
          <w:b/>
        </w:rPr>
        <w:t xml:space="preserve">Thames &amp; Meridian Legal Group LLP</w:t>
      </w:r>
      <w:r>
        <w:br/>
      </w:r>
      <w:r>
        <w:t xml:space="preserve">45 Fleet Street</w:t>
      </w:r>
      <w:r>
        <w:br/>
      </w:r>
      <w:r>
        <w:t xml:space="preserve">London, EC4Y 1AA</w:t>
      </w:r>
      <w:r>
        <w:br/>
      </w:r>
      <w:r>
        <w:t xml:space="preserve">United Kingdom</w:t>
      </w:r>
      <w:r>
        <w:br/>
      </w:r>
      <w:r>
        <w:br/>
      </w:r>
      <w:r>
        <w:rPr>
          <w:bCs/>
          <w:b/>
        </w:rPr>
        <w:t xml:space="preserve">Attn:</w:t>
      </w:r>
      <w:r>
        <w:t xml:space="preserve"> </w:t>
      </w:r>
      <w:r>
        <w:t xml:space="preserve">Mr. David R. Ashworth, Managing Partner</w:t>
      </w:r>
      <w:r>
        <w:br/>
      </w:r>
      <w:r>
        <w:rPr>
          <w:bCs/>
          <w:b/>
        </w:rPr>
        <w:t xml:space="preserve">Email:</w:t>
      </w:r>
      <w:r>
        <w:t xml:space="preserve"> </w:t>
      </w:r>
      <w:r>
        <w:t xml:space="preserve">d.ashworth@thamesmeridian.co.uk</w:t>
      </w:r>
      <w:r>
        <w:br/>
      </w:r>
      <w:r>
        <w:rPr>
          <w:bCs/>
          <w:b/>
        </w:rPr>
        <w:t xml:space="preserve">Telephone:</w:t>
      </w:r>
      <w:r>
        <w:t xml:space="preserve"> </w:t>
      </w:r>
      <w:r>
        <w:t xml:space="preserve">+44 (0)20 7837 2210</w:t>
      </w:r>
      <w:r>
        <w:br/>
      </w:r>
      <w:r>
        <w:rPr>
          <w:bCs/>
          <w:b/>
        </w:rPr>
        <w:t xml:space="preserve">VAT Registration No.:</w:t>
      </w:r>
      <w:r>
        <w:t xml:space="preserve"> </w:t>
      </w:r>
      <w:r>
        <w:t xml:space="preserve">GB 123 4567 89</w:t>
      </w:r>
    </w:p>
    <w:bookmarkEnd w:id="22"/>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 Rendered by the Judge</w:t>
            </w:r>
          </w:p>
        </w:tc>
        <w:tc>
          <w:tcPr/>
          <w:p>
            <w:pPr>
              <w:pStyle w:val="Compact"/>
              <w:jc w:val="left"/>
            </w:pPr>
            <w:r>
              <w:t xml:space="preserve">Date of Service</w:t>
            </w:r>
          </w:p>
        </w:tc>
        <w:tc>
          <w:tcPr/>
          <w:p>
            <w:pPr>
              <w:pStyle w:val="Compact"/>
              <w:jc w:val="left"/>
            </w:pPr>
            <w:r>
              <w:t xml:space="preserve">Hours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rPr>
                <w:bCs/>
                <w:b/>
              </w:rPr>
              <w:t xml:space="preserve">Pre-Trial Judicial Advisory Consultation</w:t>
            </w:r>
            <w:r>
              <w:br/>
            </w:r>
            <w:r>
              <w:t xml:space="preserve">The Judge provided comprehensive pre-trail advisory guidance to the client's legal team regarding procedural matters in a commercial dispute matter before the High Court of Justice, London. This included analysis of applicable case law, procedural timelines, and strategic recommendations for the parties involved in the litigation.</w:t>
            </w:r>
          </w:p>
        </w:tc>
        <w:tc>
          <w:tcPr/>
          <w:p>
            <w:pPr>
              <w:pStyle w:val="Compact"/>
              <w:jc w:val="left"/>
            </w:pPr>
            <w:r>
              <w:t xml:space="preserve">05 May 2025</w:t>
            </w:r>
          </w:p>
        </w:tc>
        <w:tc>
          <w:tcPr/>
          <w:p>
            <w:pPr>
              <w:pStyle w:val="Compact"/>
              <w:jc w:val="left"/>
            </w:pPr>
            <w:r>
              <w:t xml:space="preserve">6.5</w:t>
            </w:r>
          </w:p>
        </w:tc>
        <w:tc>
          <w:tcPr/>
          <w:p>
            <w:pPr>
              <w:pStyle w:val="Compact"/>
              <w:jc w:val="left"/>
            </w:pPr>
            <w:r>
              <w:t xml:space="preserve">£320.00</w:t>
            </w:r>
          </w:p>
        </w:tc>
        <w:tc>
          <w:tcPr/>
          <w:p>
            <w:pPr>
              <w:pStyle w:val="Compact"/>
              <w:jc w:val="left"/>
            </w:pPr>
            <w:r>
              <w:t xml:space="preserve">£2,080.00</w:t>
            </w:r>
          </w:p>
        </w:tc>
      </w:tr>
      <w:tr>
        <w:tc>
          <w:tcPr/>
          <w:p>
            <w:pPr>
              <w:pStyle w:val="Compact"/>
              <w:jc w:val="left"/>
            </w:pPr>
            <w:r>
              <w:t xml:space="preserve">02</w:t>
            </w:r>
          </w:p>
        </w:tc>
        <w:tc>
          <w:tcPr/>
          <w:p>
            <w:pPr>
              <w:pStyle w:val="Compact"/>
              <w:jc w:val="left"/>
            </w:pPr>
            <w:r>
              <w:rPr>
                <w:bCs/>
                <w:b/>
              </w:rPr>
              <w:t xml:space="preserve">Judicial Mediation Session – Commercial Dispute Resolution</w:t>
            </w:r>
            <w:r>
              <w:br/>
            </w:r>
            <w:r>
              <w:t xml:space="preserve">The Judge conducted a full-day mediation session in London, United Kingdom, facilitating resolution between two corporate parties in a contract dispute valued at £2.4 million. The Judge applied the Civil Procedure Rules (CPR) Part 36 framework and provided impartial guidance to both parties toward a mutually acceptable settlement.</w:t>
            </w:r>
          </w:p>
        </w:tc>
        <w:tc>
          <w:tcPr/>
          <w:p>
            <w:pPr>
              <w:pStyle w:val="Compact"/>
              <w:jc w:val="left"/>
            </w:pPr>
            <w:r>
              <w:t xml:space="preserve">12 May 2025</w:t>
            </w:r>
          </w:p>
        </w:tc>
        <w:tc>
          <w:tcPr/>
          <w:p>
            <w:pPr>
              <w:pStyle w:val="Compact"/>
              <w:jc w:val="left"/>
            </w:pPr>
            <w:r>
              <w:t xml:space="preserve">9.0</w:t>
            </w:r>
          </w:p>
        </w:tc>
        <w:tc>
          <w:tcPr/>
          <w:p>
            <w:pPr>
              <w:pStyle w:val="Compact"/>
              <w:jc w:val="left"/>
            </w:pPr>
            <w:r>
              <w:t xml:space="preserve">£350.00</w:t>
            </w:r>
          </w:p>
        </w:tc>
        <w:tc>
          <w:tcPr/>
          <w:p>
            <w:pPr>
              <w:pStyle w:val="Compact"/>
              <w:jc w:val="left"/>
            </w:pPr>
            <w:r>
              <w:t xml:space="preserve">£3,150.00</w:t>
            </w:r>
          </w:p>
        </w:tc>
      </w:tr>
      <w:tr>
        <w:tc>
          <w:tcPr/>
          <w:p>
            <w:pPr>
              <w:pStyle w:val="Compact"/>
              <w:jc w:val="left"/>
            </w:pPr>
            <w:r>
              <w:t xml:space="preserve">03</w:t>
            </w:r>
          </w:p>
        </w:tc>
        <w:tc>
          <w:tcPr/>
          <w:p>
            <w:pPr>
              <w:pStyle w:val="Compact"/>
              <w:jc w:val="left"/>
            </w:pPr>
            <w:r>
              <w:rPr>
                <w:bCs/>
                <w:b/>
              </w:rPr>
              <w:t xml:space="preserve">Written Judicial Opinion on Regulatory Compliance</w:t>
            </w:r>
            <w:r>
              <w:br/>
            </w:r>
            <w:r>
              <w:t xml:space="preserve">The Judge prepared a detailed written opinion (approximately 45 pages) addressing regulatory compliance questions raised by the client in relation to financial services legislation. The opinion was prepared in accordance with the standards expected of a senior judicial officer in the United Kingdom and referenced relevant FCA and PRA guidance documents.</w:t>
            </w:r>
          </w:p>
        </w:tc>
        <w:tc>
          <w:tcPr/>
          <w:p>
            <w:pPr>
              <w:pStyle w:val="Compact"/>
              <w:jc w:val="left"/>
            </w:pPr>
            <w:r>
              <w:t xml:space="preserve">19 May 2025</w:t>
            </w:r>
          </w:p>
        </w:tc>
        <w:tc>
          <w:tcPr/>
          <w:p>
            <w:pPr>
              <w:pStyle w:val="Compact"/>
              <w:jc w:val="left"/>
            </w:pPr>
            <w:r>
              <w:t xml:space="preserve">12.0</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04</w:t>
            </w:r>
          </w:p>
        </w:tc>
        <w:tc>
          <w:tcPr/>
          <w:p>
            <w:pPr>
              <w:pStyle w:val="Compact"/>
              <w:jc w:val="left"/>
            </w:pPr>
            <w:r>
              <w:rPr>
                <w:bCs/>
                <w:b/>
              </w:rPr>
              <w:t xml:space="preserve">Expert Witness Preparation and Court Attendance</w:t>
            </w:r>
            <w:r>
              <w:br/>
            </w:r>
            <w:r>
              <w:t xml:space="preserve">The Judge attended the Royal Courts of Justice, Strand, London, to provide expert judicial commentary in a civil proceedings matter. This included preparation of a sworn statement, attendance at a two-day hearing, and subsequent written supplementary notes for the presiding tribunal.</w:t>
            </w:r>
          </w:p>
        </w:tc>
        <w:tc>
          <w:tcPr/>
          <w:p>
            <w:pPr>
              <w:pStyle w:val="Compact"/>
              <w:jc w:val="left"/>
            </w:pPr>
            <w:r>
              <w:t xml:space="preserve">23–24 May 2025</w:t>
            </w:r>
          </w:p>
        </w:tc>
        <w:tc>
          <w:tcPr/>
          <w:p>
            <w:pPr>
              <w:pStyle w:val="Compact"/>
              <w:jc w:val="left"/>
            </w:pPr>
            <w:r>
              <w:t xml:space="preserve">14.0</w:t>
            </w:r>
          </w:p>
        </w:tc>
        <w:tc>
          <w:tcPr/>
          <w:p>
            <w:pPr>
              <w:pStyle w:val="Compact"/>
              <w:jc w:val="left"/>
            </w:pPr>
            <w:r>
              <w:t xml:space="preserve">£300.00</w:t>
            </w:r>
          </w:p>
        </w:tc>
        <w:tc>
          <w:tcPr/>
          <w:p>
            <w:pPr>
              <w:pStyle w:val="Compact"/>
              <w:jc w:val="left"/>
            </w:pPr>
            <w:r>
              <w:t xml:space="preserve">£4,200.00</w:t>
            </w:r>
          </w:p>
        </w:tc>
      </w:tr>
      <w:tr>
        <w:tc>
          <w:tcPr/>
          <w:p>
            <w:pPr>
              <w:pStyle w:val="Compact"/>
              <w:jc w:val="left"/>
            </w:pPr>
            <w:r>
              <w:t xml:space="preserve">05</w:t>
            </w:r>
          </w:p>
        </w:tc>
        <w:tc>
          <w:tcPr/>
          <w:p>
            <w:pPr>
              <w:pStyle w:val="Compact"/>
              <w:jc w:val="left"/>
            </w:pPr>
            <w:r>
              <w:rPr>
                <w:bCs/>
                <w:b/>
              </w:rPr>
              <w:t xml:space="preserve">Post-Service Review and Follow-Up Correspondence</w:t>
            </w:r>
            <w:r>
              <w:br/>
            </w:r>
            <w:r>
              <w:t xml:space="preserve">The Judge conducted a follow-up review meeting with the client's senior counsel to discuss the outcomes of the mediation and court proceedings. This included drafting a formal summary of proceedings, recommendations for future dispute resolution strategies, and a written addendum to the original judicial opinion.</w:t>
            </w:r>
          </w:p>
        </w:tc>
        <w:tc>
          <w:tcPr/>
          <w:p>
            <w:pPr>
              <w:pStyle w:val="Compact"/>
              <w:jc w:val="left"/>
            </w:pPr>
            <w:r>
              <w:t xml:space="preserve">28 May 2025</w:t>
            </w:r>
          </w:p>
        </w:tc>
        <w:tc>
          <w:tcPr/>
          <w:p>
            <w:pPr>
              <w:pStyle w:val="Compact"/>
              <w:jc w:val="left"/>
            </w:pPr>
            <w:r>
              <w:t xml:space="preserve">3.5</w:t>
            </w:r>
          </w:p>
        </w:tc>
        <w:tc>
          <w:tcPr/>
          <w:p>
            <w:pPr>
              <w:pStyle w:val="Compact"/>
              <w:jc w:val="left"/>
            </w:pPr>
            <w:r>
              <w:t xml:space="preserve">£320.00</w:t>
            </w:r>
          </w:p>
        </w:tc>
        <w:tc>
          <w:tcPr/>
          <w:p>
            <w:pPr>
              <w:pStyle w:val="Compact"/>
              <w:jc w:val="left"/>
            </w:pPr>
            <w:r>
              <w:t xml:space="preserve">£1,120.00</w:t>
            </w:r>
          </w:p>
        </w:tc>
      </w:tr>
    </w:tbl>
    <w:tbl>
      <w:tblPr>
        <w:tblStyle w:val="Table"/>
        <w:tblW w:type="auto" w:w="0"/>
        <w:tblLook w:firstRow="1" w:lastRow="0" w:firstColumn="0" w:lastColumn="0" w:noHBand="0" w:noVBand="0" w:val="0020"/>
      </w:tblPr>
      <w:tblGrid>
        <w:gridCol w:w="3960"/>
        <w:gridCol w:w="3960"/>
      </w:tblGrid>
      <w:tr>
        <w:trPr>
          <w:tblHeader w:val="true"/>
        </w:trPr>
        <w:tc>
          <w:tcPr>
            <w:gridSpan w:val="2"/>
          </w:tcPr>
          <w:p>
            <w:pPr>
              <w:pStyle w:val="Compact"/>
              <w:jc w:val="left"/>
            </w:pPr>
            <w:r>
              <w:t xml:space="preserve">Invoice Summary</w:t>
            </w:r>
          </w:p>
        </w:tc>
      </w:tr>
      <w:tr>
        <w:tc>
          <w:tcPr/>
          <w:p>
            <w:pPr>
              <w:pStyle w:val="Compact"/>
              <w:jc w:val="left"/>
            </w:pPr>
            <w:r>
              <w:t xml:space="preserve">Subtotal (Excluding VAT)</w:t>
            </w:r>
          </w:p>
        </w:tc>
        <w:tc>
          <w:tcPr/>
          <w:p>
            <w:pPr>
              <w:pStyle w:val="Compact"/>
              <w:jc w:val="left"/>
            </w:pPr>
            <w:r>
              <w:t xml:space="preserve">£13,910.00</w:t>
            </w:r>
          </w:p>
        </w:tc>
      </w:tr>
      <w:tr>
        <w:tc>
          <w:tcPr/>
          <w:p>
            <w:pPr>
              <w:pStyle w:val="Compact"/>
              <w:jc w:val="left"/>
            </w:pPr>
            <w:r>
              <w:t xml:space="preserve">VAT @ 20% (UK Standard Rate)</w:t>
            </w:r>
          </w:p>
        </w:tc>
        <w:tc>
          <w:tcPr/>
          <w:p>
            <w:pPr>
              <w:pStyle w:val="Compact"/>
              <w:jc w:val="left"/>
            </w:pPr>
            <w:r>
              <w:t xml:space="preserve">£2,782.00</w:t>
            </w:r>
          </w:p>
        </w:tc>
      </w:tr>
      <w:tr>
        <w:tc>
          <w:tcPr/>
          <w:p>
            <w:pPr>
              <w:pStyle w:val="Compact"/>
              <w:jc w:val="left"/>
            </w:pPr>
            <w:r>
              <w:t xml:space="preserve">Total Amount Due (Including VAT)</w:t>
            </w:r>
          </w:p>
        </w:tc>
        <w:tc>
          <w:tcPr/>
          <w:p>
            <w:pPr>
              <w:pStyle w:val="Compact"/>
              <w:jc w:val="left"/>
            </w:pPr>
            <w:r>
              <w:t xml:space="preserve">£16,692.00</w:t>
            </w:r>
          </w:p>
        </w:tc>
      </w:tr>
      <w:tr>
        <w:tc>
          <w:tcPr/>
          <w:p>
            <w:pPr>
              <w:pStyle w:val="Compact"/>
              <w:jc w:val="left"/>
            </w:pPr>
            <w:r>
              <w:t xml:space="preserve">Amount in Words</w:t>
            </w:r>
          </w:p>
        </w:tc>
        <w:tc>
          <w:tcPr/>
          <w:p>
            <w:pPr>
              <w:pStyle w:val="Compact"/>
              <w:jc w:val="left"/>
            </w:pPr>
            <w:r>
              <w:t xml:space="preserve">Sixteen Thousand Six Hundred and Ninety-Two Pounds Sterling Only</w:t>
            </w:r>
          </w:p>
        </w:tc>
      </w:tr>
    </w:tbl>
    <w:bookmarkStart w:id="23" w:name="payment-terms-and-conditions"/>
    <w:p>
      <w:pPr>
        <w:pStyle w:val="Heading3"/>
      </w:pPr>
      <w:r>
        <w:t xml:space="preserve">Payment Terms and Conditions</w:t>
      </w:r>
    </w:p>
    <w:p>
      <w:pPr>
        <w:numPr>
          <w:ilvl w:val="0"/>
          <w:numId w:val="1001"/>
        </w:numPr>
        <w:pStyle w:val="Compact"/>
      </w:pPr>
      <w:r>
        <w:rPr>
          <w:bCs/>
          <w:b/>
        </w:rPr>
        <w:t xml:space="preserve">Payment Method:</w:t>
      </w:r>
      <w:r>
        <w:t xml:space="preserve"> </w:t>
      </w:r>
      <w:r>
        <w:t xml:space="preserve">Bank transfer to the account of the Judge's practice. Bank: Barclays Bank PLC, Sort Code: 20-15-88, Account Number: 55443322, IBAN: GB29BARC20158855443322. Please quote the Invoice number INV-2025-LDN-04872 as your payment reference.</w:t>
      </w:r>
    </w:p>
    <w:p>
      <w:pPr>
        <w:numPr>
          <w:ilvl w:val="0"/>
          <w:numId w:val="1001"/>
        </w:numPr>
        <w:pStyle w:val="Compact"/>
      </w:pPr>
      <w:r>
        <w:rPr>
          <w:bCs/>
          <w:b/>
        </w:rPr>
        <w:t xml:space="preserve">Payment Deadline:</w:t>
      </w:r>
      <w:r>
        <w:t xml:space="preserve"> </w:t>
      </w:r>
      <w:r>
        <w:t xml:space="preserve">Full payment of £16,692.00 is due within thirty (30) calendar days from the date of issue of this Invoice, i.e., no later than 14 July 2025. Late payments may incur interest at the rate of 4% above the Bank of England base rate, in accordance with the Late Payment of Commercial Debts (Interest) Act 1998.</w:t>
      </w:r>
    </w:p>
    <w:p>
      <w:pPr>
        <w:numPr>
          <w:ilvl w:val="0"/>
          <w:numId w:val="1001"/>
        </w:numPr>
        <w:pStyle w:val="Compact"/>
      </w:pPr>
      <w:r>
        <w:rPr>
          <w:bCs/>
          <w:b/>
        </w:rPr>
        <w:t xml:space="preserve">Dispute Resolution:</w:t>
      </w:r>
      <w:r>
        <w:t xml:space="preserve"> </w:t>
      </w:r>
      <w:r>
        <w:t xml:space="preserve">Any dispute arising from this Invoice or the services rendered by the Judge shall be resolved by arbitration in London, United Kingdom, in accordance with the rules of the London Court of International Arbitration (LCIA). The seat of arbitration shall be London, and the governing law shall be the law of England and Wales.</w:t>
      </w:r>
    </w:p>
    <w:p>
      <w:pPr>
        <w:numPr>
          <w:ilvl w:val="0"/>
          <w:numId w:val="1001"/>
        </w:numPr>
        <w:pStyle w:val="Compact"/>
      </w:pPr>
      <w:r>
        <w:rPr>
          <w:bCs/>
          <w:b/>
        </w:rPr>
        <w:t xml:space="preserve">Confidentiality:</w:t>
      </w:r>
      <w:r>
        <w:t xml:space="preserve"> </w:t>
      </w:r>
      <w:r>
        <w:t xml:space="preserve">All services provided by the Judge are subject to strict professional confidentiality. The terms of engagement, the content of all consultations, mediations, and written opinions are protected under the Solicitors' Accounts Rules and the general principles of judicial confidentiality applicable in the United Kingdom.</w:t>
      </w:r>
    </w:p>
    <w:p>
      <w:pPr>
        <w:numPr>
          <w:ilvl w:val="0"/>
          <w:numId w:val="1001"/>
        </w:numPr>
        <w:pStyle w:val="Compact"/>
      </w:pPr>
      <w:r>
        <w:rPr>
          <w:bCs/>
          <w:b/>
        </w:rPr>
        <w:t xml:space="preserve">Professional Indemnity:</w:t>
      </w:r>
      <w:r>
        <w:t xml:space="preserve"> </w:t>
      </w:r>
      <w:r>
        <w:t xml:space="preserve">The Judge maintains professional indemnity insurance with a limit of not less than £5,000,000 per claim, in compliance with the requirements of the relevant professional regulatory body in London, United Kingdom.</w:t>
      </w:r>
    </w:p>
    <w:p>
      <w:pPr>
        <w:numPr>
          <w:ilvl w:val="0"/>
          <w:numId w:val="1001"/>
        </w:numPr>
        <w:pStyle w:val="Compact"/>
      </w:pPr>
      <w:r>
        <w:rPr>
          <w:bCs/>
          <w:b/>
        </w:rPr>
        <w:t xml:space="preserve">VAT Note:</w:t>
      </w:r>
      <w:r>
        <w:t xml:space="preserve"> </w:t>
      </w:r>
      <w:r>
        <w:t xml:space="preserve">This Invoice is issued in accordance with the Value Added Tax Act 1994. The VAT amount of £2,782.00 is recoverable by the client if the client is registered for VAT in the United Kingdom. A VAT receipt is available upon request.</w:t>
      </w:r>
    </w:p>
    <w:p>
      <w:pPr>
        <w:numPr>
          <w:ilvl w:val="0"/>
          <w:numId w:val="1001"/>
        </w:numPr>
        <w:pStyle w:val="Compact"/>
      </w:pPr>
      <w:r>
        <w:rPr>
          <w:bCs/>
          <w:b/>
        </w:rPr>
        <w:t xml:space="preserve">Record Keeping:</w:t>
      </w:r>
      <w:r>
        <w:t xml:space="preserve"> </w:t>
      </w:r>
      <w:r>
        <w:t xml:space="preserve">In accordance with HMRC requirements, both parties are advised to retain a copy of this Invoice and all supporting documentation for a minimum period of six (6) years from the end of the relevant tax year.</w:t>
      </w:r>
    </w:p>
    <w:bookmarkEnd w:id="23"/>
    <w:p>
      <w:pPr>
        <w:pStyle w:val="FirstParagraph"/>
      </w:pPr>
      <w:r>
        <w:rPr>
          <w:bCs/>
          <w:b/>
        </w:rPr>
        <w:t xml:space="preserve">INVOICE INV-2025-LDN-04872</w:t>
      </w:r>
      <w:r>
        <w:t xml:space="preserve"> </w:t>
      </w:r>
      <w:r>
        <w:t xml:space="preserve">— Judicial Advisory &amp; Mediation Practice, London, United Kingdom</w:t>
      </w:r>
    </w:p>
    <w:p>
      <w:pPr>
        <w:pStyle w:val="BodyText"/>
      </w:pPr>
      <w:r>
        <w:t xml:space="preserve">This Invoice has been issued by the Honourable Judge Eleanor M. Whitfield in her capacity as an independent judicial advisory practitioner operating in London, United Kingdom. All services described herein were performed in accordance with the professional standards and ethical obligations applicable to judicial officers in the United Kingdom.</w:t>
      </w:r>
    </w:p>
    <w:p>
      <w:pPr>
        <w:pStyle w:val="BodyText"/>
      </w:pPr>
      <w:r>
        <w:t xml:space="preserve">© 2025 Judicial Advisory &amp; Mediation Practice. All rights reserved. Registered in England and Wales. Company No. 09876543.</w:t>
      </w:r>
    </w:p>
    <w:p>
      <w:pPr>
        <w:pStyle w:val="BodyText"/>
      </w:pPr>
      <w:r>
        <w:t xml:space="preserve">This document constitutes a valid Invoice for the purposes of the UK tax authorities and commercial law. For queries regarding this Invoice, please contact the practice office at the address stated above during normal business hours (Monday to Friday, 09:00–17:00 GMT).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Judicial Services - United Kingdom London</dc:title>
  <dc:creator/>
  <dc:language>en-GB</dc:language>
  <cp:keywords/>
  <dcterms:created xsi:type="dcterms:W3CDTF">2026-10-10T08:42:12Z</dcterms:created>
  <dcterms:modified xsi:type="dcterms:W3CDTF">2026-10-10T08:42:12Z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