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Official Invoice Document — Judicial Services Division</w:t>
      </w:r>
    </w:p>
    <w:p>
      <w:pPr>
        <w:pStyle w:val="BodyText"/>
      </w:pPr>
      <w:r>
        <w:t xml:space="preserve">UNITED KINGDOM — MANCHESTER</w:t>
      </w:r>
    </w:p>
    <w:bookmarkEnd w:id="20"/>
    <w:bookmarkStart w:id="21" w:name="issued-by"/>
    <w:p>
      <w:pPr>
        <w:pStyle w:val="Heading3"/>
      </w:pPr>
      <w:r>
        <w:t xml:space="preserve">Issued By</w:t>
      </w:r>
    </w:p>
    <w:p>
      <w:pPr>
        <w:pStyle w:val="FirstParagraph"/>
      </w:pPr>
      <w:r>
        <w:rPr>
          <w:bCs/>
          <w:b/>
        </w:rPr>
        <w:t xml:space="preserve">Judge &amp; Associates Legal Services Ltd.</w:t>
      </w:r>
    </w:p>
    <w:p>
      <w:pPr>
        <w:pStyle w:val="BodyText"/>
      </w:pPr>
      <w:r>
        <w:t xml:space="preserve">12 Crown Court Chambers</w:t>
      </w:r>
    </w:p>
    <w:p>
      <w:pPr>
        <w:pStyle w:val="BodyText"/>
      </w:pPr>
      <w:r>
        <w:t xml:space="preserve">Deansgate Square, Manchester</w:t>
      </w:r>
    </w:p>
    <w:p>
      <w:pPr>
        <w:pStyle w:val="BodyText"/>
      </w:pPr>
      <w:r>
        <w:t xml:space="preserve">United Kingdom, M3 4LW</w:t>
      </w:r>
    </w:p>
    <w:p>
      <w:pPr>
        <w:pStyle w:val="BodyText"/>
      </w:pPr>
      <w:r>
        <w:t xml:space="preserve">VAT Registration: GB 987654321</w:t>
      </w:r>
    </w:p>
    <w:p>
      <w:pPr>
        <w:pStyle w:val="BodyText"/>
      </w:pPr>
      <w:r>
        <w:t xml:space="preserve">Company Reg: 08765432</w:t>
      </w:r>
    </w:p>
    <w:p>
      <w:pPr>
        <w:pStyle w:val="BodyText"/>
      </w:pPr>
      <w:r>
        <w:t xml:space="preserve">Email: billing@judgeassociates.co.uk</w:t>
      </w:r>
    </w:p>
    <w:p>
      <w:pPr>
        <w:pStyle w:val="BodyText"/>
      </w:pPr>
      <w:r>
        <w:t xml:space="preserve">Telephone: +44 (0)161 496 0000</w:t>
      </w:r>
    </w:p>
    <w:bookmarkEnd w:id="21"/>
    <w:bookmarkStart w:id="22" w:name="billed-to"/>
    <w:p>
      <w:pPr>
        <w:pStyle w:val="Heading3"/>
      </w:pPr>
      <w:r>
        <w:t xml:space="preserve">Billed To</w:t>
      </w:r>
    </w:p>
    <w:p>
      <w:pPr>
        <w:pStyle w:val="FirstParagraph"/>
      </w:pPr>
      <w:r>
        <w:rPr>
          <w:bCs/>
          <w:b/>
        </w:rPr>
        <w:t xml:space="preserve">The Honourable Judge R. Whitmore</w:t>
      </w:r>
    </w:p>
    <w:p>
      <w:pPr>
        <w:pStyle w:val="BodyText"/>
      </w:pPr>
      <w:r>
        <w:t xml:space="preserve">Manchester Crown Court</w:t>
      </w:r>
    </w:p>
    <w:p>
      <w:pPr>
        <w:pStyle w:val="BodyText"/>
      </w:pPr>
      <w:r>
        <w:t xml:space="preserve">101 Deansgate, Manchester</w:t>
      </w:r>
    </w:p>
    <w:p>
      <w:pPr>
        <w:pStyle w:val="BodyText"/>
      </w:pPr>
      <w:r>
        <w:t xml:space="preserve">United Kingdom, M3 2EN</w:t>
      </w:r>
    </w:p>
    <w:p>
      <w:pPr>
        <w:pStyle w:val="BodyText"/>
      </w:pPr>
      <w:r>
        <w:t xml:space="preserve">Reference: JUDGE/MCR/2025/0447</w:t>
      </w:r>
    </w:p>
    <w:bookmarkEnd w:id="22"/>
    <w:p>
      <w:pPr>
        <w:pStyle w:val="BodyText"/>
      </w:pPr>
      <w:r>
        <w:rPr>
          <w:bCs/>
          <w:b/>
        </w:rPr>
        <w:t xml:space="preserve">Invoice Number:</w:t>
      </w:r>
      <w:r>
        <w:t xml:space="preserve"> </w:t>
      </w:r>
      <w:r>
        <w:t xml:space="preserve">INV-JUDGE-2025-0447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 from issue)</w:t>
      </w:r>
    </w:p>
    <w:p>
      <w:pPr>
        <w:pStyle w:val="BodyText"/>
      </w:pPr>
      <w:r>
        <w:rPr>
          <w:bCs/>
          <w:b/>
        </w:rPr>
        <w:t xml:space="preserve">Service Period:</w:t>
      </w:r>
      <w:r>
        <w:t xml:space="preserve"> </w:t>
      </w:r>
      <w:r>
        <w:t xml:space="preserve">1 March 2025 – 31 May 2025</w:t>
      </w:r>
    </w:p>
    <w:p>
      <w:pPr>
        <w:pStyle w:val="BodyText"/>
      </w:pPr>
      <w:r>
        <w:rPr>
          <w:bCs/>
          <w:b/>
        </w:rPr>
        <w:t xml:space="preserve">Currency:</w:t>
      </w:r>
      <w:r>
        <w:t xml:space="preserve"> </w:t>
      </w:r>
      <w:r>
        <w:t xml:space="preserve">British Pounds Sterling (GBP / £)</w:t>
      </w:r>
    </w:p>
    <w:p>
      <w:pPr>
        <w:pStyle w:val="BodyText"/>
      </w:pPr>
      <w:r>
        <w:rPr>
          <w:bCs/>
          <w:b/>
        </w:rPr>
        <w:t xml:space="preserve">Location of Service:</w:t>
      </w:r>
      <w:r>
        <w:t xml:space="preserve"> </w:t>
      </w:r>
      <w:r>
        <w:t xml:space="preserve">Manchester, United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Legal research and case preparation services for Judge Whitmore, Manchester Crown Court, United Kingdom. Includes compilation of precedent rulings and statutory references for civil proceedings.</w:t>
            </w:r>
          </w:p>
        </w:tc>
        <w:tc>
          <w:tcPr/>
          <w:p>
            <w:pPr>
              <w:pStyle w:val="Compact"/>
              <w:jc w:val="left"/>
            </w:pPr>
            <w:r>
              <w:t xml:space="preserve">05 Mar 2025</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Administrative support for judicial hearings conducted at Manchester Crown Court. Scheduling, witness coordination, and documentation management for the Judge’s caseload in the United Kingdom jurisdiction.</w:t>
            </w:r>
          </w:p>
        </w:tc>
        <w:tc>
          <w:tcPr/>
          <w:p>
            <w:pPr>
              <w:pStyle w:val="Compact"/>
              <w:jc w:val="left"/>
            </w:pPr>
            <w:r>
              <w:t xml:space="preserve">12 Mar 2025</w:t>
            </w:r>
          </w:p>
        </w:tc>
        <w:tc>
          <w:tcPr/>
          <w:p>
            <w:pPr>
              <w:pStyle w:val="Compact"/>
              <w:jc w:val="left"/>
            </w:pPr>
            <w:r>
              <w:t xml:space="preserve">60 hrs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Preparation of draft judgments and sentencing guidelines for review by the Judge. All documents prepared in accordance with the Criminal Justice Act 2003 and applicable United Kingdom legal standards.</w:t>
            </w:r>
          </w:p>
        </w:tc>
        <w:tc>
          <w:tcPr/>
          <w:p>
            <w:pPr>
              <w:pStyle w:val="Compact"/>
              <w:jc w:val="left"/>
            </w:pPr>
            <w:r>
              <w:t xml:space="preserve">28 Mar 2025</w:t>
            </w:r>
          </w:p>
        </w:tc>
        <w:tc>
          <w:tcPr/>
          <w:p>
            <w:pPr>
              <w:pStyle w:val="Compact"/>
              <w:jc w:val="left"/>
            </w:pPr>
            <w:r>
              <w:t xml:space="preserve">35 hrs</w:t>
            </w:r>
          </w:p>
        </w:tc>
        <w:tc>
          <w:tcPr/>
          <w:p>
            <w:pPr>
              <w:pStyle w:val="Compact"/>
              <w:jc w:val="left"/>
            </w:pPr>
            <w:r>
              <w:t xml:space="preserve">210.00</w:t>
            </w:r>
          </w:p>
        </w:tc>
        <w:tc>
          <w:tcPr/>
          <w:p>
            <w:pPr>
              <w:pStyle w:val="Compact"/>
              <w:jc w:val="left"/>
            </w:pPr>
            <w:r>
              <w:t xml:space="preserve">7,350.00</w:t>
            </w:r>
          </w:p>
        </w:tc>
      </w:tr>
      <w:tr>
        <w:tc>
          <w:tcPr/>
          <w:p>
            <w:pPr>
              <w:pStyle w:val="Compact"/>
              <w:jc w:val="left"/>
            </w:pPr>
            <w:r>
              <w:t xml:space="preserve">4</w:t>
            </w:r>
          </w:p>
        </w:tc>
        <w:tc>
          <w:tcPr/>
          <w:p>
            <w:pPr>
              <w:pStyle w:val="Compact"/>
              <w:jc w:val="left"/>
            </w:pPr>
            <w:r>
              <w:t xml:space="preserve">Mediation and arbitration support services. Facilitation of pre-trial settlement discussions under the supervision of Judge Whitmore at the Manchester Dispute Resolution Centre, United Kingdom.</w:t>
            </w:r>
          </w:p>
        </w:tc>
        <w:tc>
          <w:tcPr/>
          <w:p>
            <w:pPr>
              <w:pStyle w:val="Compact"/>
              <w:jc w:val="left"/>
            </w:pPr>
            <w:r>
              <w:t xml:space="preserve">15 Apr 2025</w:t>
            </w:r>
          </w:p>
        </w:tc>
        <w:tc>
          <w:tcPr/>
          <w:p>
            <w:pPr>
              <w:pStyle w:val="Compact"/>
              <w:jc w:val="left"/>
            </w:pPr>
            <w:r>
              <w:t xml:space="preserve">24 hrs</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Training and continuing professional development sessions for court staff. Delivered at Manchester Crown Court premises. Topics include updated United Kingdom procedural rules and judicial ethics.</w:t>
            </w:r>
          </w:p>
        </w:tc>
        <w:tc>
          <w:tcPr/>
          <w:p>
            <w:pPr>
              <w:pStyle w:val="Compact"/>
              <w:jc w:val="left"/>
            </w:pPr>
            <w:r>
              <w:t xml:space="preserve">02 May 2025</w:t>
            </w:r>
          </w:p>
        </w:tc>
        <w:tc>
          <w:tcPr/>
          <w:p>
            <w:pPr>
              <w:pStyle w:val="Compact"/>
              <w:jc w:val="left"/>
            </w:pPr>
            <w:r>
              <w:t xml:space="preserve">16 hrs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Confidential document management and secure filing services. Handling of sensitive case files for the Judge’s portfolio in compliance with the Data Protection Act 2018 and United Kingdom information security protocols.</w:t>
            </w:r>
          </w:p>
        </w:tc>
        <w:tc>
          <w:tcPr/>
          <w:p>
            <w:pPr>
              <w:pStyle w:val="Compact"/>
              <w:jc w:val="left"/>
            </w:pPr>
            <w:r>
              <w:t xml:space="preserve">20 May 2025</w:t>
            </w:r>
          </w:p>
        </w:tc>
        <w:tc>
          <w:tcPr/>
          <w:p>
            <w:pPr>
              <w:pStyle w:val="Compact"/>
              <w:jc w:val="left"/>
            </w:pPr>
            <w:r>
              <w:t xml:space="preserve">30 hrs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Travel and accommodation expenses for judicial circuit duties. Judge Whitmore’s attendance at regional hearings across Greater Manchester and the North West region of the United Kingdom.</w:t>
            </w:r>
          </w:p>
        </w:tc>
        <w:tc>
          <w:tcPr/>
          <w:p>
            <w:pPr>
              <w:pStyle w:val="Compact"/>
              <w:jc w:val="left"/>
            </w:pPr>
            <w:r>
              <w:t xml:space="preserve">30 May 2025</w:t>
            </w:r>
          </w:p>
        </w:tc>
        <w:tc>
          <w:tcPr/>
          <w:p>
            <w:pPr>
              <w:pStyle w:val="Compact"/>
              <w:jc w:val="left"/>
            </w:pPr>
            <w:r>
              <w:t xml:space="preserve">12 days</w:t>
            </w:r>
          </w:p>
        </w:tc>
        <w:tc>
          <w:tcPr/>
          <w:p>
            <w:pPr>
              <w:pStyle w:val="Compact"/>
              <w:jc w:val="left"/>
            </w:pPr>
            <w:r>
              <w:t xml:space="preserve">145.00</w:t>
            </w:r>
          </w:p>
        </w:tc>
        <w:tc>
          <w:tcPr/>
          <w:p>
            <w:pPr>
              <w:pStyle w:val="Compact"/>
              <w:jc w:val="left"/>
            </w:pPr>
            <w:r>
              <w:t xml:space="preserve">1,740.00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£34,590.00</w:t>
            </w:r>
          </w:p>
        </w:tc>
      </w:tr>
      <w:tr>
        <w:tc>
          <w:tcPr/>
          <w:p>
            <w:pPr>
              <w:pStyle w:val="Compact"/>
              <w:jc w:val="left"/>
            </w:pPr>
            <w:r>
              <w:t xml:space="preserve">VAT @ 20% (United Kingdom Standard Rate)</w:t>
            </w:r>
          </w:p>
        </w:tc>
        <w:tc>
          <w:tcPr/>
          <w:p>
            <w:pPr>
              <w:pStyle w:val="Compact"/>
              <w:jc w:val="right"/>
            </w:pPr>
            <w:r>
              <w:t xml:space="preserve">£6,918.00</w:t>
            </w:r>
          </w:p>
        </w:tc>
      </w:tr>
      <w:tr>
        <w:tc>
          <w:tcPr/>
          <w:p>
            <w:pPr>
              <w:pStyle w:val="Compact"/>
              <w:jc w:val="left"/>
            </w:pPr>
            <w:r>
              <w:t xml:space="preserve">Discount (Early Settlement — 2%)</w:t>
            </w:r>
          </w:p>
        </w:tc>
        <w:tc>
          <w:tcPr/>
          <w:p>
            <w:pPr>
              <w:pStyle w:val="Compact"/>
              <w:jc w:val="right"/>
            </w:pPr>
            <w:r>
              <w:t xml:space="preserve">(£691.80)</w:t>
            </w:r>
          </w:p>
        </w:tc>
      </w:tr>
      <w:tr>
        <w:tc>
          <w:tcPr/>
          <w:p>
            <w:pPr>
              <w:pStyle w:val="Compact"/>
              <w:jc w:val="left"/>
            </w:pPr>
            <w:r>
              <w:t xml:space="preserve">TOTAL AMOUNT DUE</w:t>
            </w:r>
          </w:p>
        </w:tc>
        <w:tc>
          <w:tcPr/>
          <w:p>
            <w:pPr>
              <w:pStyle w:val="Compact"/>
              <w:jc w:val="right"/>
            </w:pPr>
            <w:r>
              <w:t xml:space="preserve">£40,816.20</w:t>
            </w:r>
          </w:p>
        </w:tc>
      </w:tr>
    </w:tbl>
    <w:bookmarkStart w:id="23" w:name="payment-terms-and-instructions"/>
    <w:p>
      <w:pPr>
        <w:pStyle w:val="Heading3"/>
      </w:pPr>
      <w:r>
        <w:t xml:space="preserve">Payment Terms and Instructions</w:t>
      </w:r>
    </w:p>
    <w:p>
      <w:pPr>
        <w:pStyle w:val="FirstParagraph"/>
      </w:pPr>
      <w:r>
        <w:t xml:space="preserve">This Invoice must be settled in full within thirty (30) calendar days of the date of issue, as stipulated under the United Kingdom Late Payment of Commercial Debts (Interest) Act 1998. Payment is to be made via direct bank transfer to the following account:</w:t>
      </w:r>
    </w:p>
    <w:p>
      <w:pPr>
        <w:pStyle w:val="BodyText"/>
      </w:pPr>
      <w:r>
        <w:rPr>
          <w:bCs/>
          <w:b/>
        </w:rPr>
        <w:t xml:space="preserve">Bank:</w:t>
      </w:r>
      <w:r>
        <w:t xml:space="preserve"> </w:t>
      </w:r>
      <w:r>
        <w:t xml:space="preserve">Barclays Bank PLC, Manchester Branch</w:t>
      </w:r>
    </w:p>
    <w:p>
      <w:pPr>
        <w:pStyle w:val="BodyText"/>
      </w:pPr>
      <w:r>
        <w:rPr>
          <w:bCs/>
          <w:b/>
        </w:rPr>
        <w:t xml:space="preserve">Account Name:</w:t>
      </w:r>
      <w:r>
        <w:t xml:space="preserve"> </w:t>
      </w:r>
      <w:r>
        <w:t xml:space="preserve">Judge &amp; Associates Legal Services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55667788</w:t>
      </w:r>
    </w:p>
    <w:p>
      <w:pPr>
        <w:pStyle w:val="BodyText"/>
      </w:pPr>
      <w:r>
        <w:rPr>
          <w:bCs/>
          <w:b/>
        </w:rPr>
        <w:t xml:space="preserve">Reference:</w:t>
      </w:r>
      <w:r>
        <w:t xml:space="preserve"> </w:t>
      </w:r>
      <w:r>
        <w:t xml:space="preserve">INV-JUDGE-2025-0447</w:t>
      </w:r>
    </w:p>
    <w:p>
      <w:pPr>
        <w:pStyle w:val="BodyText"/>
      </w:pPr>
      <w:r>
        <w:t xml:space="preserve">Please ensure that the Invoice reference number is included with all payments to facilitate accurate reconciliation. Cheques should be made payable to “Judge &amp; Associates Legal Services Ltd.” and posted to the address listed above in Manchester, United Kingdom.</w:t>
      </w:r>
    </w:p>
    <w:bookmarkEnd w:id="23"/>
    <w:bookmarkStart w:id="24" w:name="important-notes-and-conditions"/>
    <w:p>
      <w:pPr>
        <w:pStyle w:val="Heading3"/>
      </w:pPr>
      <w:r>
        <w:t xml:space="preserve">Important Notes and Conditions</w:t>
      </w:r>
    </w:p>
    <w:p>
      <w:pPr>
        <w:pStyle w:val="FirstParagraph"/>
      </w:pPr>
      <w:r>
        <w:t xml:space="preserve">1. This Invoice has been prepared in accordance with the requirements of HM Revenue &amp; Customs (HMRC) for businesses operating in the United Kingdom. All amounts are stated in British Pounds Sterling.</w:t>
      </w:r>
    </w:p>
    <w:p>
      <w:pPr>
        <w:pStyle w:val="BodyText"/>
      </w:pPr>
      <w:r>
        <w:t xml:space="preserve">2. The services described herein were rendered in support of Judge Whitmore’s judicial duties at Manchester Crown Court and associated venues in the United Kingdom. All work was performed in strict compliance with the Judicial Conduct Guidelines issued by the Judicial Office.</w:t>
      </w:r>
    </w:p>
    <w:p>
      <w:pPr>
        <w:pStyle w:val="BodyText"/>
      </w:pPr>
      <w:r>
        <w:t xml:space="preserve">3. Any disputes regarding this Invoice should be directed in writing to the billing department of Judge &amp; Associates Legal Services Ltd., Manchester, United Kingdom, within fourteen (14) days of receipt. Failure to respond within this period shall be construed as acceptance of the Invoice terms.</w:t>
      </w:r>
    </w:p>
    <w:p>
      <w:pPr>
        <w:pStyle w:val="BodyText"/>
      </w:pPr>
      <w:r>
        <w:t xml:space="preserve">4. All confidential materials and case documents referenced in this Invoice remain the property of the Crown and are subject to the Official Secrets Act 1989. No portion of this Invoice or its associated documentation may be reproduced or distributed without written authorisation from the presiding Judge.</w:t>
      </w:r>
    </w:p>
    <w:p>
      <w:pPr>
        <w:pStyle w:val="BodyText"/>
      </w:pPr>
      <w:r>
        <w:t xml:space="preserve">5. This Invoice is valid for the service period specified above. Any additional services rendered outside this period will be subject to a separate Invoice and quotation.</w:t>
      </w:r>
    </w:p>
    <w:bookmarkEnd w:id="24"/>
    <w:p>
      <w:pPr>
        <w:pStyle w:val="BodyText"/>
      </w:pPr>
      <w:r>
        <w:rPr>
          <w:bCs/>
          <w:b/>
        </w:rPr>
        <w:t xml:space="preserve">Judge &amp; Associates Legal Services Ltd.</w:t>
      </w:r>
      <w:r>
        <w:t xml:space="preserve"> </w:t>
      </w:r>
      <w:r>
        <w:t xml:space="preserve">— Registered in England and Wales No. 08765432</w:t>
      </w:r>
    </w:p>
    <w:p>
      <w:pPr>
        <w:pStyle w:val="BodyText"/>
      </w:pPr>
      <w:r>
        <w:t xml:space="preserve">12 Crown Court Chambers, Deansgate Square, Manchester M3 4LW, United Kingdom</w:t>
      </w:r>
    </w:p>
    <w:p>
      <w:pPr>
        <w:pStyle w:val="BodyText"/>
      </w:pPr>
      <w:r>
        <w:t xml:space="preserve">VAT No: GB 987654321 | Telephone: +44 (0)161 496 0000 | Email: billing@judgeassociates.co.uk</w:t>
      </w:r>
    </w:p>
    <w:p>
      <w:pPr>
        <w:pStyle w:val="BodyText"/>
      </w:pPr>
      <w:r>
        <w:t xml:space="preserve">This is a computer-generated Invoice and does not require a signature. For queries regarding this document, please contact the accounts department during business hours (Monday to Friday, 09:00–17:00 GMT).</w:t>
      </w:r>
    </w:p>
    <w:p>
      <w:pPr>
        <w:pStyle w:val="BodyText"/>
      </w:pPr>
      <w:r>
        <w:t xml:space="preserve">© 2025 Judge &amp; Associates Legal Services Ltd. All rights reserved.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United Kingdom Manchester</dc:title>
  <dc:creator/>
  <dc:language>en</dc:language>
  <cp:keywords/>
  <dcterms:created xsi:type="dcterms:W3CDTF">2026-10-10T07:02:52Z</dcterms:created>
  <dcterms:modified xsi:type="dcterms:W3CDTF">2026-10-10T07:02:52Z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