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Services</w:t>
      </w:r>
    </w:p>
    <w:bookmarkStart w:id="20" w:name="advanced-clinical-diagnostics-pty-ltd"/>
    <w:p>
      <w:pPr>
        <w:pStyle w:val="Heading1"/>
      </w:pPr>
      <w:r>
        <w:t xml:space="preserve">Advanced Clinical Diagnostics Pty Ltd</w:t>
      </w:r>
    </w:p>
    <w:p>
      <w:pPr>
        <w:pStyle w:val="FirstParagraph"/>
      </w:pPr>
      <w:r>
        <w:t xml:space="preserve">Level 4, 120 Collins Street</w:t>
      </w:r>
    </w:p>
    <w:p>
      <w:pPr>
        <w:pStyle w:val="BodyText"/>
      </w:pPr>
      <w:r>
        <w:t xml:space="preserve">Melbourne, VIC 3000</w:t>
      </w:r>
    </w:p>
    <w:p>
      <w:pPr>
        <w:pStyle w:val="BodyText"/>
      </w:pPr>
      <w:r>
        <w:t xml:space="preserve">Australia</w:t>
      </w:r>
    </w:p>
    <w:p>
      <w:pPr>
        <w:pStyle w:val="BodyText"/>
      </w:pPr>
      <w:r>
        <w:t xml:space="preserve">ABN: 12 345 678 901</w:t>
      </w:r>
    </w:p>
    <w:p>
      <w:pPr>
        <w:pStyle w:val="BodyText"/>
      </w:pPr>
      <w:r>
        <w:t xml:space="preserve">Email: accounts@advancedclinical.com.au</w:t>
      </w:r>
    </w:p>
    <w:p>
      <w:pPr>
        <w:pStyle w:val="BodyText"/>
      </w:pPr>
      <w:r>
        <w:t xml:space="preserve">Phone: +61 3 9000 0000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24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24 November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Metropolitan Health Services Group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450 Swanston Street</w:t>
      </w:r>
    </w:p>
    <w:p>
      <w:pPr>
        <w:pStyle w:val="BodyText"/>
      </w:pPr>
      <w:r>
        <w:t xml:space="preserve">Carlton, VIC 3053</w:t>
      </w:r>
    </w:p>
    <w:p>
      <w:pPr>
        <w:pStyle w:val="BodyText"/>
      </w:pPr>
      <w:r>
        <w:t xml:space="preserve">Australia</w:t>
      </w:r>
    </w:p>
    <w:p>
      <w:pPr>
        <w:pStyle w:val="BodyText"/>
      </w:pPr>
      <w:r>
        <w:t xml:space="preserve">ACN: 98 765 432 109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bCs/>
          <w:b/>
        </w:rPr>
        <w:t xml:space="preserve">Project Reference:</w:t>
      </w:r>
      <w:r>
        <w:t xml:space="preserve"> </w:t>
      </w:r>
      <w:r>
        <w:t xml:space="preserve">LAB-TECH-CONSULT-2023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October 2023 - 31 October 2023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Bank Transfer (EFT)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(AUD)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(AUD)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Laboratory Technician Consultation</w:t>
            </w:r>
            <w:r>
              <w:br/>
            </w:r>
            <w:r>
              <w:t xml:space="preserve">Provision of specialized technical expertise for the calibration and maintenance of high-throughput analyzers at the Melbourne central facility. Includes adherence to NATA accreditation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Clinical Sample Analysis &amp; Quality Control</w:t>
            </w:r>
            <w:r>
              <w:br/>
            </w:r>
            <w:r>
              <w:t xml:space="preserve">Execution of complex hematology and biochemistry panels. Implementation of rigorous quality assurance protocols to ensure data integrity for patient diagnostics in compliance with Victorian health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Laboratory Safety &amp; Compliance Audit</w:t>
            </w:r>
            <w:r>
              <w:br/>
            </w:r>
            <w:r>
              <w:t xml:space="preserve">Comprehensive review of biosafety level 2 (BSL-2) procedures. Training of junior staff on chemical handling and waste disposal specific to Australian workplace health and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$1,950.00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Equipment Troubleshooting &amp; Repair</w:t>
            </w:r>
            <w:r>
              <w:br/>
            </w:r>
            <w:r>
              <w:t xml:space="preserve">On-site diagnosis and repair of automated immunoassay systems. Sourcing of replacement parts and verification of system accuracy post-repair to minimize downtime.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Reporting &amp; Documentation</w:t>
            </w:r>
            <w:r>
              <w:br/>
            </w:r>
            <w:r>
              <w:t xml:space="preserve">Preparation of detailed technical reports regarding laboratory performance metrics, error rates, and efficiency improvements for the monthly management review.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$15,250.00</w:t>
      </w:r>
    </w:p>
    <w:p>
      <w:pPr>
        <w:pStyle w:val="BodyText"/>
      </w:pPr>
      <w:r>
        <w:t xml:space="preserve">GST (10%):</w:t>
      </w:r>
      <w:r>
        <w:t xml:space="preserve"> </w:t>
      </w:r>
      <w:r>
        <w:t xml:space="preserve">$1,525.00</w:t>
      </w:r>
    </w:p>
    <w:p>
      <w:pPr>
        <w:pStyle w:val="BodyText"/>
      </w:pPr>
      <w:r>
        <w:t xml:space="preserve">Total Due (AUD):</w:t>
      </w:r>
      <w:r>
        <w:t xml:space="preserve"> </w:t>
      </w:r>
      <w:r>
        <w:t xml:space="preserve">$16,775.00</w:t>
      </w:r>
    </w:p>
    <w:bookmarkStart w:id="24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 via Electronic Funds Transfer (EFT) to the following account: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National Australia Bank (NAB)</w:t>
      </w:r>
      <w:r>
        <w:br/>
      </w:r>
      <w:r>
        <w:rPr>
          <w:bCs/>
          <w:b/>
        </w:rPr>
        <w:t xml:space="preserve">BSB:</w:t>
      </w:r>
      <w:r>
        <w:t xml:space="preserve"> </w:t>
      </w:r>
      <w:r>
        <w:t xml:space="preserve">082-001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Advanced Clinical Diagnostics Pty Ltd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1234 5678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INV-2023-10-089</w:t>
      </w:r>
    </w:p>
    <w:p>
      <w:pPr>
        <w:pStyle w:val="BodyText"/>
      </w:pPr>
      <w:r>
        <w:rPr>
          <w:iCs/>
          <w:i/>
        </w:rPr>
        <w:t xml:space="preserve">Please quote the Invoice Number as the payment reference to ensure correct allocation.</w:t>
      </w:r>
    </w:p>
    <w:bookmarkEnd w:id="24"/>
    <w:bookmarkStart w:id="25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 invoice date. Late payments may incur interest charges at the rate of 10% per annum.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discrepancies regarding this Invoice must be reported in writing within 7 days of receipt.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Scope of Work:</w:t>
      </w:r>
      <w:r>
        <w:t xml:space="preserve"> </w:t>
      </w:r>
      <w:r>
        <w:t xml:space="preserve">Services provided by the Laboratory Technician are based on the agreed scope of work outlined in the service contract dated 01 September 2023.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 patient data and proprietary information handled during the service period remain strictly confidential in accordance with the Privacy Act 1988 (Cth).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Compliance:</w:t>
      </w:r>
      <w:r>
        <w:t xml:space="preserve"> </w:t>
      </w:r>
      <w:r>
        <w:t xml:space="preserve">All laboratory procedures performed adhere to the standards set by the National Association of Testing Authorities (NATA) and the Therapeutic Goods Administration (TGA).</w:t>
      </w:r>
    </w:p>
    <w:bookmarkEnd w:id="25"/>
    <w:p>
      <w:pPr>
        <w:pStyle w:val="FirstParagraph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Dr. Sarah Jenkins</w:t>
      </w:r>
    </w:p>
    <w:p>
      <w:pPr>
        <w:pStyle w:val="BodyText"/>
      </w:pPr>
      <w:r>
        <w:t xml:space="preserve">Chief Medical Officer</w:t>
      </w:r>
    </w:p>
    <w:p>
      <w:pPr>
        <w:pStyle w:val="BodyText"/>
      </w:pPr>
      <w:r>
        <w:t xml:space="preserve">Metropolitan Health Services Group</w:t>
      </w:r>
    </w:p>
    <w:p>
      <w:pPr>
        <w:pStyle w:val="BodyText"/>
      </w:pPr>
      <w:r>
        <w:rPr>
          <w:bCs/>
          <w:b/>
        </w:rPr>
        <w:t xml:space="preserve">Issued By:</w:t>
      </w:r>
    </w:p>
    <w:p>
      <w:pPr>
        <w:pStyle w:val="BodyText"/>
      </w:pPr>
      <w:r>
        <w:t xml:space="preserve">James Wilson</w:t>
      </w:r>
    </w:p>
    <w:p>
      <w:pPr>
        <w:pStyle w:val="BodyText"/>
      </w:pPr>
      <w:r>
        <w:t xml:space="preserve">Senior Laboratory Technician</w:t>
      </w:r>
    </w:p>
    <w:p>
      <w:pPr>
        <w:pStyle w:val="BodyText"/>
      </w:pPr>
      <w:r>
        <w:t xml:space="preserve">Advanced Clinical Diagnostics Pty Ltd</w:t>
      </w:r>
    </w:p>
    <w:p>
      <w:pPr>
        <w:pStyle w:val="BodyText"/>
      </w:pPr>
      <w:r>
        <w:t xml:space="preserve">Thank you for your business. We appreciate your trust in our Laboratory Technician services.</w:t>
      </w:r>
    </w:p>
    <w:p>
      <w:pPr>
        <w:pStyle w:val="BodyText"/>
      </w:pPr>
      <w:r>
        <w:t xml:space="preserve">Advanced Clinical Diagnostics Pty Ltd | Melbourne, Australia | ABN: 12 345 678 901</w:t>
      </w:r>
    </w:p>
    <w:p>
      <w:pPr>
        <w:pStyle w:val="BodyText"/>
      </w:pPr>
      <w:r>
        <w:t xml:space="preserve">This is a computer-generated Invoice and does not require a physical signature.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Laboratory Technician Services</dc:title>
  <dc:creator/>
  <dc:language>en</dc:language>
  <cp:keywords/>
  <dcterms:created xsi:type="dcterms:W3CDTF">2026-10-10T06:42:13Z</dcterms:created>
  <dcterms:modified xsi:type="dcterms:W3CDTF">2026-10-10T06:42:13Z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