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0" w:name="biotech-solutions-brussels"/>
    <w:p>
      <w:pPr>
        <w:pStyle w:val="Heading1"/>
      </w:pPr>
      <w:r>
        <w:t xml:space="preserve">BioTech Solutions Brussels</w:t>
      </w:r>
    </w:p>
    <w:p>
      <w:pPr>
        <w:pStyle w:val="FirstParagraph"/>
      </w:pPr>
      <w:r>
        <w:t xml:space="preserve">Professional Laboratory Technician Services</w:t>
      </w:r>
    </w:p>
    <w:p>
      <w:pPr>
        <w:pStyle w:val="BodyText"/>
      </w:pPr>
      <w:r>
        <w:t xml:space="preserve">123 Avenue Louise</w:t>
      </w:r>
    </w:p>
    <w:p>
      <w:pPr>
        <w:pStyle w:val="BodyText"/>
      </w:pPr>
      <w:r>
        <w:t xml:space="preserve">1050 Brussels, Belgium</w:t>
      </w:r>
    </w:p>
    <w:p>
      <w:pPr>
        <w:pStyle w:val="BodyText"/>
      </w:pPr>
      <w:r>
        <w:t xml:space="preserve">VAT ID: BE0123.456.789</w:t>
      </w:r>
    </w:p>
    <w:p>
      <w:pPr>
        <w:pStyle w:val="BodyText"/>
      </w:pPr>
      <w:r>
        <w:t xml:space="preserve">Email: billing@biotech-brussels.be</w:t>
      </w:r>
    </w:p>
    <w:p>
      <w:pPr>
        <w:pStyle w:val="BodyText"/>
      </w:pPr>
      <w:r>
        <w:t xml:space="preserve">Phone: +32 2 555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European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Rue de la Loi</w:t>
      </w:r>
    </w:p>
    <w:p>
      <w:pPr>
        <w:pStyle w:val="BodyText"/>
      </w:pPr>
      <w:r>
        <w:t xml:space="preserve">1040 Brussels, Belgium</w:t>
      </w:r>
    </w:p>
    <w:p>
      <w:pPr>
        <w:pStyle w:val="BodyText"/>
      </w:pPr>
      <w:r>
        <w:t xml:space="preserve">VAT ID: BE987.654.321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Q4 Clinical Analysis Support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 Laboratory Hub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BRU-LAB-2023-002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Analysis</w:t>
            </w:r>
            <w:r>
              <w:br/>
            </w:r>
            <w:r>
              <w:t xml:space="preserve">Provision of specialized technical support for hematology and biochemistry assays. Includes calibration of automated analyzers, quality control checks, and sample processing in accordance with Belgian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Molecular Diagnostics</w:t>
            </w:r>
            <w:r>
              <w:br/>
            </w:r>
            <w:r>
              <w:t xml:space="preserve">Assistance with PCR setup, DNA extraction, and gel electrophoresis. Ensuring strict adherence to biosafety protocols within the Brussels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&amp; Calibration</w:t>
            </w:r>
            <w:r>
              <w:br/>
            </w:r>
            <w:r>
              <w:t xml:space="preserve">Routine maintenance of microscopes, centrifuges, and spectrophotometers. Documentation of maintenance logs required for ISO 15189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 Management &amp; Safety Compliance</w:t>
            </w:r>
            <w:r>
              <w:br/>
            </w:r>
            <w:r>
              <w:t xml:space="preserve">Proper segregation, labeling, and disposal of biohazardous waste in compliance with Brussels environmental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Data Entry</w:t>
            </w:r>
            <w:r>
              <w:br/>
            </w:r>
            <w:r>
              <w:t xml:space="preserve">Compilation of daily laboratory results, data entry into the Laboratory Information Management System (LIMS), and generation of weekly performance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7,550.00 EUR</w:t>
      </w:r>
    </w:p>
    <w:p>
      <w:pPr>
        <w:pStyle w:val="BodyText"/>
      </w:pPr>
      <w:r>
        <w:t xml:space="preserve">VAT (21% - Standard Rate Belgium):</w:t>
      </w:r>
      <w:r>
        <w:t xml:space="preserve"> </w:t>
      </w:r>
      <w:r>
        <w:t xml:space="preserve">1,585.50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9,135.50 EUR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at the statutory rate applicable in Belgium.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 the following account:</w:t>
      </w:r>
      <w:r>
        <w:br/>
      </w:r>
      <w:r>
        <w:t xml:space="preserve">    Bank: KBC Brussels</w:t>
      </w:r>
      <w:r>
        <w:br/>
      </w:r>
      <w:r>
        <w:t xml:space="preserve">    IBAN: BE68 5390 0754 7034</w:t>
      </w:r>
      <w:r>
        <w:br/>
      </w:r>
      <w:r>
        <w:t xml:space="preserve">    BIC: KREDBEBB</w:t>
      </w:r>
      <w:r>
        <w:br/>
      </w:r>
      <w:r>
        <w:t xml:space="preserve">    Reference: INV-2023-10-045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All services provided by the Laboratory Technician are performed in accordance with the highest professional standards and local regulations in Brussels, Belgium.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14 days of receipt.</w:t>
      </w:r>
    </w:p>
    <w:bookmarkEnd w:id="24"/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BioTech Solutions Brussels - Your Partner in Scientific Excellence</w:t>
      </w:r>
    </w:p>
    <w:p>
      <w:pPr>
        <w:pStyle w:val="BodyText"/>
      </w:pPr>
      <w:r>
        <w:t xml:space="preserve">Registered Office: 123 Avenue Louise, 1050 Brussels, Belgium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Brussels, Belgium</dc:title>
  <dc:creator/>
  <dc:language>en</dc:language>
  <cp:keywords/>
  <dcterms:created xsi:type="dcterms:W3CDTF">2026-10-10T06:43:57Z</dcterms:created>
  <dcterms:modified xsi:type="dcterms:W3CDTF">2026-10-10T06:43:57Z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