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p>
    <w:bookmarkStart w:id="20" w:name="pacific-precision-diagnostics"/>
    <w:p>
      <w:pPr>
        <w:pStyle w:val="Heading1"/>
      </w:pPr>
      <w:r>
        <w:t xml:space="preserve">Pacific Precision Diagnostics</w:t>
      </w:r>
    </w:p>
    <w:p>
      <w:pPr>
        <w:pStyle w:val="FirstParagraph"/>
      </w:pPr>
      <w:r>
        <w:t xml:space="preserve">1280 West 7th Avenue, Suite 400</w:t>
      </w:r>
      <w:r>
        <w:br/>
      </w:r>
      <w:r>
        <w:t xml:space="preserve">Vancouver, BC V6H 1A6</w:t>
      </w:r>
      <w:r>
        <w:br/>
      </w:r>
      <w:r>
        <w:t xml:space="preserve">Canada</w:t>
      </w:r>
      <w:r>
        <w:br/>
      </w:r>
      <w:r>
        <w:t xml:space="preserve">Phone: (604) 555-0199</w:t>
      </w:r>
      <w:r>
        <w:br/>
      </w:r>
      <w:r>
        <w:t xml:space="preserve">Email: billing@pacificprecision.ca</w:t>
      </w:r>
      <w:r>
        <w:br/>
      </w:r>
      <w:r>
        <w:t xml:space="preserve">Business Number: 123456789RT0001</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INV-2023-10-884</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Dr. Sarah Jenkins, MD</w:t>
      </w:r>
      <w:r>
        <w:br/>
      </w:r>
      <w:r>
        <w:t xml:space="preserve">Vancouver Coastal Health Authority</w:t>
      </w:r>
      <w:r>
        <w:br/>
      </w:r>
      <w:r>
        <w:t xml:space="preserve">1081 Burrard Street</w:t>
      </w:r>
      <w:r>
        <w:br/>
      </w:r>
      <w:r>
        <w:t xml:space="preserve">Vancouver, BC V6Z 1Y6</w:t>
      </w:r>
      <w:r>
        <w:br/>
      </w:r>
      <w:r>
        <w:t xml:space="preserve">Canada</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Advanced Hematology Analysis</w:t>
      </w:r>
      <w:r>
        <w:br/>
      </w:r>
      <w:r>
        <w:rPr>
          <w:bCs/>
          <w:b/>
        </w:rPr>
        <w:t xml:space="preserve">PO Number:</w:t>
      </w:r>
      <w:r>
        <w:t xml:space="preserve"> </w:t>
      </w:r>
      <w:r>
        <w:t xml:space="preserve">VCH-PO-9921</w:t>
      </w:r>
      <w:r>
        <w:br/>
      </w:r>
      <w:r>
        <w:rPr>
          <w:bCs/>
          <w:b/>
        </w:rPr>
        <w:t xml:space="preserve">Service Period:</w:t>
      </w:r>
      <w:r>
        <w:t xml:space="preserve"> </w:t>
      </w:r>
      <w:r>
        <w:t xml:space="preserve">Oct 1, 2023 - Oct 31, 2023</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rPr>
                <w:bCs/>
                <w:b/>
              </w:rPr>
              <w:t xml:space="preserve">Senior Laboratory Technician Consultation</w:t>
            </w:r>
            <w:r>
              <w:br/>
            </w:r>
            <w:r>
              <w:t xml:space="preserve">Provision of specialized technical expertise for the calibration and maintenance of high-throughput automated hematology analyzers. This service ensures compliance with Canadian Standards Association (CSA) guidelines for medical equipment.</w:t>
            </w:r>
          </w:p>
        </w:tc>
        <w:tc>
          <w:tcPr/>
          <w:p>
            <w:pPr>
              <w:pStyle w:val="Compact"/>
              <w:jc w:val="left"/>
            </w:pPr>
            <w:r>
              <w:t xml:space="preserve">16.0 hrs</w:t>
            </w:r>
          </w:p>
        </w:tc>
        <w:tc>
          <w:tcPr/>
          <w:p>
            <w:pPr>
              <w:pStyle w:val="Compact"/>
              <w:jc w:val="left"/>
            </w:pPr>
            <w:r>
              <w:t xml:space="preserve">85.00</w:t>
            </w:r>
          </w:p>
        </w:tc>
        <w:tc>
          <w:tcPr/>
          <w:p>
            <w:pPr>
              <w:pStyle w:val="Compact"/>
              <w:jc w:val="left"/>
            </w:pPr>
            <w:r>
              <w:t xml:space="preserve">1,360.00</w:t>
            </w:r>
          </w:p>
        </w:tc>
      </w:tr>
      <w:tr>
        <w:tc>
          <w:tcPr/>
          <w:p>
            <w:pPr>
              <w:pStyle w:val="Compact"/>
              <w:jc w:val="left"/>
            </w:pPr>
            <w:r>
              <w:rPr>
                <w:bCs/>
                <w:b/>
              </w:rPr>
              <w:t xml:space="preserve">Quality Control &amp; Assurance Testing</w:t>
            </w:r>
            <w:r>
              <w:br/>
            </w:r>
            <w:r>
              <w:t xml:space="preserve">Execution of rigorous quality control protocols on patient samples. Includes daily calibration checks, reagent verification, and documentation of results to meet Health Canada regulatory standards for diagnostic laboratories in Vancouver.</w:t>
            </w:r>
          </w:p>
        </w:tc>
        <w:tc>
          <w:tcPr/>
          <w:p>
            <w:pPr>
              <w:pStyle w:val="Compact"/>
              <w:jc w:val="left"/>
            </w:pPr>
            <w:r>
              <w:t xml:space="preserve">24.0 hrs</w:t>
            </w:r>
          </w:p>
        </w:tc>
        <w:tc>
          <w:tcPr/>
          <w:p>
            <w:pPr>
              <w:pStyle w:val="Compact"/>
              <w:jc w:val="left"/>
            </w:pPr>
            <w:r>
              <w:t xml:space="preserve">75.00</w:t>
            </w:r>
          </w:p>
        </w:tc>
        <w:tc>
          <w:tcPr/>
          <w:p>
            <w:pPr>
              <w:pStyle w:val="Compact"/>
              <w:jc w:val="left"/>
            </w:pPr>
            <w:r>
              <w:t xml:space="preserve">1,800.00</w:t>
            </w:r>
          </w:p>
        </w:tc>
      </w:tr>
      <w:tr>
        <w:tc>
          <w:tcPr/>
          <w:p>
            <w:pPr>
              <w:pStyle w:val="Compact"/>
              <w:jc w:val="left"/>
            </w:pPr>
            <w:r>
              <w:rPr>
                <w:bCs/>
                <w:b/>
              </w:rPr>
              <w:t xml:space="preserve">Specimen Processing &amp; Analysis</w:t>
            </w:r>
            <w:r>
              <w:br/>
            </w:r>
            <w:r>
              <w:t xml:space="preserve">High-volume processing of biological specimens including blood, urine, and tissue samples. Utilization of advanced microscopy and spectrophotometry techniques. Adherence to strict biosafety level 2 (BSL-2) protocols required for clinical environments in British Columbia.</w:t>
            </w:r>
          </w:p>
        </w:tc>
        <w:tc>
          <w:tcPr/>
          <w:p>
            <w:pPr>
              <w:pStyle w:val="Compact"/>
              <w:jc w:val="left"/>
            </w:pPr>
            <w:r>
              <w:t xml:space="preserve">40.0 hrs</w:t>
            </w:r>
          </w:p>
        </w:tc>
        <w:tc>
          <w:tcPr/>
          <w:p>
            <w:pPr>
              <w:pStyle w:val="Compact"/>
              <w:jc w:val="left"/>
            </w:pPr>
            <w:r>
              <w:t xml:space="preserve">70.00</w:t>
            </w:r>
          </w:p>
        </w:tc>
        <w:tc>
          <w:tcPr/>
          <w:p>
            <w:pPr>
              <w:pStyle w:val="Compact"/>
              <w:jc w:val="left"/>
            </w:pPr>
            <w:r>
              <w:t xml:space="preserve">2,800.00</w:t>
            </w:r>
          </w:p>
        </w:tc>
      </w:tr>
      <w:tr>
        <w:tc>
          <w:tcPr/>
          <w:p>
            <w:pPr>
              <w:pStyle w:val="Compact"/>
              <w:jc w:val="left"/>
            </w:pPr>
            <w:r>
              <w:rPr>
                <w:bCs/>
                <w:b/>
              </w:rPr>
              <w:t xml:space="preserve">Inventory Management &amp; Reagent Procurement</w:t>
            </w:r>
            <w:r>
              <w:br/>
            </w:r>
            <w:r>
              <w:t xml:space="preserve">Management of laboratory consumables and reagents. Coordination with suppliers to ensure uninterrupted workflow. Includes tracking expiration dates and maintaining safety data sheets (SDS) in accordance with WHMIS regulations.</w:t>
            </w:r>
          </w:p>
        </w:tc>
        <w:tc>
          <w:tcPr/>
          <w:p>
            <w:pPr>
              <w:pStyle w:val="Compact"/>
              <w:jc w:val="left"/>
            </w:pPr>
            <w:r>
              <w:t xml:space="preserve">8.0 hrs</w:t>
            </w:r>
          </w:p>
        </w:tc>
        <w:tc>
          <w:tcPr/>
          <w:p>
            <w:pPr>
              <w:pStyle w:val="Compact"/>
              <w:jc w:val="left"/>
            </w:pPr>
            <w:r>
              <w:t xml:space="preserve">65.00</w:t>
            </w:r>
          </w:p>
        </w:tc>
        <w:tc>
          <w:tcPr/>
          <w:p>
            <w:pPr>
              <w:pStyle w:val="Compact"/>
              <w:jc w:val="left"/>
            </w:pPr>
            <w:r>
              <w:t xml:space="preserve">520.00</w:t>
            </w:r>
          </w:p>
        </w:tc>
      </w:tr>
      <w:tr>
        <w:tc>
          <w:tcPr/>
          <w:p>
            <w:pPr>
              <w:pStyle w:val="Compact"/>
              <w:jc w:val="left"/>
            </w:pPr>
            <w:r>
              <w:rPr>
                <w:bCs/>
                <w:b/>
              </w:rPr>
              <w:t xml:space="preserve">Technical Reporting &amp; Documentation</w:t>
            </w:r>
            <w:r>
              <w:br/>
            </w:r>
            <w:r>
              <w:t xml:space="preserve">Preparation of detailed technical reports regarding equipment performance and test accuracy. Submission of compliance documentation to the Vancouver Coastal Health Authority for audit purposes.</w:t>
            </w:r>
          </w:p>
        </w:tc>
        <w:tc>
          <w:tcPr/>
          <w:p>
            <w:pPr>
              <w:pStyle w:val="Compact"/>
              <w:jc w:val="left"/>
            </w:pPr>
            <w:r>
              <w:t xml:space="preserve">12.0 hrs</w:t>
            </w:r>
          </w:p>
        </w:tc>
        <w:tc>
          <w:tcPr/>
          <w:p>
            <w:pPr>
              <w:pStyle w:val="Compact"/>
              <w:jc w:val="left"/>
            </w:pPr>
            <w:r>
              <w:t xml:space="preserve">80.00</w:t>
            </w:r>
          </w:p>
        </w:tc>
        <w:tc>
          <w:tcPr/>
          <w:p>
            <w:pPr>
              <w:pStyle w:val="Compact"/>
              <w:jc w:val="left"/>
            </w:pPr>
            <w:r>
              <w:t xml:space="preserve">960.00</w:t>
            </w:r>
          </w:p>
        </w:tc>
      </w:tr>
    </w:tbl>
    <w:p>
      <w:pPr>
        <w:pStyle w:val="BodyText"/>
      </w:pPr>
      <w:r>
        <w:t xml:space="preserve">Subtotal:</w:t>
      </w:r>
      <w:r>
        <w:t xml:space="preserve"> </w:t>
      </w:r>
      <w:r>
        <w:t xml:space="preserve">$7,440.00</w:t>
      </w:r>
    </w:p>
    <w:p>
      <w:pPr>
        <w:pStyle w:val="BodyText"/>
      </w:pPr>
      <w:r>
        <w:t xml:space="preserve">Harmonized Sales Tax (HST) 5%:</w:t>
      </w:r>
      <w:r>
        <w:t xml:space="preserve"> </w:t>
      </w:r>
      <w:r>
        <w:t xml:space="preserve">$372.00</w:t>
      </w:r>
    </w:p>
    <w:p>
      <w:pPr>
        <w:pStyle w:val="BodyText"/>
      </w:pPr>
      <w:r>
        <w:t xml:space="preserve">Provincial Sales Tax (PST) 7%:</w:t>
      </w:r>
      <w:r>
        <w:t xml:space="preserve"> </w:t>
      </w:r>
      <w:r>
        <w:t xml:space="preserve">$520.80</w:t>
      </w:r>
    </w:p>
    <w:p>
      <w:pPr>
        <w:pStyle w:val="BodyText"/>
      </w:pPr>
      <w:r>
        <w:t xml:space="preserve">Total Due (CAD):</w:t>
      </w:r>
      <w:r>
        <w:t xml:space="preserve"> </w:t>
      </w:r>
      <w:r>
        <w:t xml:space="preserve">$8,332.80</w:t>
      </w:r>
    </w:p>
    <w:bookmarkStart w:id="24" w:name="payment-terms-notes"/>
    <w:p>
      <w:pPr>
        <w:pStyle w:val="Heading3"/>
      </w:pPr>
      <w:r>
        <w:t xml:space="preserve">Payment Terms &amp; Notes</w:t>
      </w:r>
    </w:p>
    <w:p>
      <w:pPr>
        <w:pStyle w:val="FirstParagraph"/>
      </w:pPr>
      <w:r>
        <w:rPr>
          <w:bCs/>
          <w:b/>
        </w:rPr>
        <w:t xml:space="preserve">Payment Method:</w:t>
      </w:r>
      <w:r>
        <w:t xml:space="preserve"> </w:t>
      </w:r>
      <w:r>
        <w:t xml:space="preserve">Please remit payment via Electronic Funds Transfer (EFT) or Interac e-Transfer to the account details listed below. Cheques should be made payable to "Pacific Precision Diagnostics" and mailed to our Vancouver office address.</w:t>
      </w:r>
    </w:p>
    <w:p>
      <w:pPr>
        <w:pStyle w:val="BodyText"/>
      </w:pPr>
      <w:r>
        <w:rPr>
          <w:bCs/>
          <w:b/>
        </w:rPr>
        <w:t xml:space="preserve">Banking Details:</w:t>
      </w:r>
      <w:r>
        <w:br/>
      </w:r>
      <w:r>
        <w:t xml:space="preserve">Bank: Royal Bank of Canada</w:t>
      </w:r>
      <w:r>
        <w:br/>
      </w:r>
      <w:r>
        <w:t xml:space="preserve">Branch: Vancouver Downtown</w:t>
      </w:r>
      <w:r>
        <w:br/>
      </w:r>
      <w:r>
        <w:t xml:space="preserve">Transitive Number: 00001</w:t>
      </w:r>
      <w:r>
        <w:br/>
      </w:r>
      <w:r>
        <w:t xml:space="preserve">Institution Number: 003</w:t>
      </w:r>
      <w:r>
        <w:br/>
      </w:r>
      <w:r>
        <w:t xml:space="preserve">Account Number: 123456789</w:t>
      </w:r>
    </w:p>
    <w:p>
      <w:pPr>
        <w:pStyle w:val="BodyText"/>
      </w:pPr>
      <w:r>
        <w:rPr>
          <w:bCs/>
          <w:b/>
        </w:rPr>
        <w:t xml:space="preserve">Terms:</w:t>
      </w:r>
      <w:r>
        <w:t xml:space="preserve"> </w:t>
      </w:r>
      <w:r>
        <w:t xml:space="preserve">Payment is due within 30 days of the invoice date. Late payments may be subject to a 1.5% monthly interest charge in accordance with the British Columbia Interest Act.</w:t>
      </w:r>
    </w:p>
    <w:p>
      <w:pPr>
        <w:pStyle w:val="BodyText"/>
      </w:pPr>
      <w:r>
        <w:rPr>
          <w:bCs/>
          <w:b/>
        </w:rPr>
        <w:t xml:space="preserve">Service Guarantee:</w:t>
      </w:r>
      <w:r>
        <w:t xml:space="preserve"> </w:t>
      </w:r>
      <w:r>
        <w:t xml:space="preserve">Pacific Precision Diagnostics guarantees the accuracy and integrity of all Laboratory Technician services provided. All work performed adheres to the highest standards of clinical laboratory science practiced in Canada. If you have any questions regarding this Invoice or the services rendered, please contact our accounts department immediately.</w:t>
      </w:r>
    </w:p>
    <w:p>
      <w:pPr>
        <w:pStyle w:val="BodyText"/>
      </w:pPr>
      <w:r>
        <w:t xml:space="preserve">Thank you for choosing our Laboratory Technician services for your medical facility in Vancouver. We appreciate your business and look forward to continuing our partnership in advancing healthcare diagnostics in British Columbia.</w:t>
      </w:r>
    </w:p>
    <w:bookmarkEnd w:id="24"/>
    <w:p>
      <w:pPr>
        <w:pStyle w:val="BodyText"/>
      </w:pPr>
      <w:r>
        <w:t xml:space="preserve">Pacific Precision Diagnostics | 1280 West 7th Avenue, Vancouver, BC V6H 1A6 | Canada</w:t>
      </w:r>
    </w:p>
    <w:p>
      <w:pPr>
        <w:pStyle w:val="BodyText"/>
      </w:pPr>
      <w:r>
        <w:t xml:space="preserve">This Invoice is a computer-generated document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dc:title>
  <dc:creator/>
  <dc:language>en</dc:language>
  <cp:keywords/>
  <dcterms:created xsi:type="dcterms:W3CDTF">2026-10-10T09:01:16Z</dcterms:created>
  <dcterms:modified xsi:type="dcterms:W3CDTF">2026-10-10T09:01:16Z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