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Laboratory</w:t>
      </w:r>
      <w:r>
        <w:t xml:space="preserve"> </w:t>
      </w:r>
      <w:r>
        <w:t xml:space="preserve">Technician</w:t>
      </w:r>
      <w:r>
        <w:t xml:space="preserve"> </w:t>
      </w:r>
      <w:r>
        <w:t xml:space="preserve">Services</w:t>
      </w:r>
    </w:p>
    <w:bookmarkStart w:id="20" w:name="biomed-analytics-s.a.s."/>
    <w:p>
      <w:pPr>
        <w:pStyle w:val="Heading1"/>
      </w:pPr>
      <w:r>
        <w:t xml:space="preserve">BioMed Analytics S.A.S.</w:t>
      </w:r>
    </w:p>
    <w:p>
      <w:pPr>
        <w:pStyle w:val="FirstParagraph"/>
      </w:pPr>
      <w:r>
        <w:rPr>
          <w:bCs/>
          <w:b/>
        </w:rPr>
        <w:t xml:space="preserve">Specialized Laboratory Services</w:t>
      </w:r>
    </w:p>
    <w:p>
      <w:pPr>
        <w:pStyle w:val="BodyText"/>
      </w:pPr>
      <w:r>
        <w:t xml:space="preserve">Calle 73B #50-125, Oficina 301</w:t>
      </w:r>
    </w:p>
    <w:p>
      <w:pPr>
        <w:pStyle w:val="BodyText"/>
      </w:pPr>
      <w:r>
        <w:t xml:space="preserve">El Poblado, Medellín, Antioquia</w:t>
      </w:r>
    </w:p>
    <w:p>
      <w:pPr>
        <w:pStyle w:val="BodyText"/>
      </w:pPr>
      <w:r>
        <w:t xml:space="preserve">Colombia</w:t>
      </w:r>
    </w:p>
    <w:p>
      <w:pPr>
        <w:pStyle w:val="BodyText"/>
      </w:pPr>
      <w:r>
        <w:t xml:space="preserve">NIT: 900.123.456-7</w:t>
      </w:r>
    </w:p>
    <w:p>
      <w:pPr>
        <w:pStyle w:val="BodyText"/>
      </w:pPr>
      <w:r>
        <w:t xml:space="preserve">Email: billing@biomedanalytics.co</w:t>
      </w:r>
    </w:p>
    <w:p>
      <w:pPr>
        <w:pStyle w:val="BodyText"/>
      </w:pPr>
      <w:r>
        <w:t xml:space="preserve">Phone: +57 (4) 444-5555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INV-MED-2023-0892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Clínica del Valle S.A.</w:t>
      </w:r>
    </w:p>
    <w:p>
      <w:pPr>
        <w:pStyle w:val="BodyText"/>
      </w:pPr>
      <w:r>
        <w:t xml:space="preserve">Attn: Procurement Department</w:t>
      </w:r>
    </w:p>
    <w:p>
      <w:pPr>
        <w:pStyle w:val="BodyText"/>
      </w:pPr>
      <w:r>
        <w:t xml:space="preserve">Carrera 43A #10-50</w:t>
      </w:r>
    </w:p>
    <w:p>
      <w:pPr>
        <w:pStyle w:val="BodyText"/>
      </w:pPr>
      <w:r>
        <w:t xml:space="preserve">Laureles, Medellín, Antioquia</w:t>
      </w:r>
    </w:p>
    <w:p>
      <w:pPr>
        <w:pStyle w:val="BodyText"/>
      </w:pPr>
      <w:r>
        <w:t xml:space="preserve">Colombia</w:t>
      </w:r>
    </w:p>
    <w:p>
      <w:pPr>
        <w:pStyle w:val="BodyText"/>
      </w:pPr>
      <w:r>
        <w:t xml:space="preserve">NIT: 800.987.654-3</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rPr>
                <w:bCs/>
                <w:b/>
              </w:rPr>
              <w:t xml:space="preserve">Senior Laboratory Technician Consultation</w:t>
            </w:r>
            <w:r>
              <w:br/>
            </w:r>
            <w:r>
              <w:t xml:space="preserve">Provision of expert technical support for the calibration and maintenance of hematology analyzers. This service includes on-site assessment at the Medellín facility, troubleshooting of error codes, and optimization of workflow protocols to ensure compliance with local health regulations.</w:t>
            </w:r>
          </w:p>
        </w:tc>
        <w:tc>
          <w:tcPr/>
          <w:p>
            <w:pPr>
              <w:pStyle w:val="Compact"/>
              <w:jc w:val="left"/>
            </w:pPr>
            <w:r>
              <w:t xml:space="preserve">10</w:t>
            </w:r>
          </w:p>
        </w:tc>
        <w:tc>
          <w:tcPr/>
          <w:p>
            <w:pPr>
              <w:pStyle w:val="Compact"/>
              <w:jc w:val="left"/>
            </w:pPr>
            <w:r>
              <w:t xml:space="preserve">$350,000</w:t>
            </w:r>
          </w:p>
        </w:tc>
        <w:tc>
          <w:tcPr/>
          <w:p>
            <w:pPr>
              <w:pStyle w:val="Compact"/>
              <w:jc w:val="left"/>
            </w:pPr>
            <w:r>
              <w:t xml:space="preserve">$3,500,000</w:t>
            </w:r>
          </w:p>
        </w:tc>
      </w:tr>
      <w:tr>
        <w:tc>
          <w:tcPr/>
          <w:p>
            <w:pPr>
              <w:pStyle w:val="Compact"/>
              <w:jc w:val="left"/>
            </w:pPr>
            <w:r>
              <w:t xml:space="preserve">2</w:t>
            </w:r>
          </w:p>
        </w:tc>
        <w:tc>
          <w:tcPr/>
          <w:p>
            <w:pPr>
              <w:pStyle w:val="Compact"/>
              <w:jc w:val="left"/>
            </w:pPr>
            <w:r>
              <w:rPr>
                <w:bCs/>
                <w:b/>
              </w:rPr>
              <w:t xml:space="preserve">Quality Control &amp; Validation Services</w:t>
            </w:r>
            <w:r>
              <w:br/>
            </w:r>
            <w:r>
              <w:t xml:space="preserve">Execution of comprehensive quality control tests on clinical chemistry equipment. The Laboratory Technician performed daily internal controls and monthly external validations to guarantee the accuracy of patient diagnostic results in accordance with ISO 15189 standards.</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3</w:t>
            </w:r>
          </w:p>
        </w:tc>
        <w:tc>
          <w:tcPr/>
          <w:p>
            <w:pPr>
              <w:pStyle w:val="Compact"/>
              <w:jc w:val="left"/>
            </w:pPr>
            <w:r>
              <w:rPr>
                <w:bCs/>
                <w:b/>
              </w:rPr>
              <w:t xml:space="preserve">Staff Training: Microscopy Techniques</w:t>
            </w:r>
            <w:r>
              <w:br/>
            </w:r>
            <w:r>
              <w:t xml:space="preserve">Specialized training session conducted by a certified Laboratory Technician for the clinic's junior staff. Topics covered include advanced staining techniques, identification of parasitic elements, and proper slide preparation. Held at the BioMed Analytics training center in Medellín.</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4</w:t>
            </w:r>
          </w:p>
        </w:tc>
        <w:tc>
          <w:tcPr/>
          <w:p>
            <w:pPr>
              <w:pStyle w:val="Compact"/>
              <w:jc w:val="left"/>
            </w:pPr>
            <w:r>
              <w:rPr>
                <w:bCs/>
                <w:b/>
              </w:rPr>
              <w:t xml:space="preserve">Reagent Inventory Management</w:t>
            </w:r>
            <w:r>
              <w:br/>
            </w:r>
            <w:r>
              <w:t xml:space="preserve">Audit and management of laboratory consumables. The technician assessed current stock levels, identified expired materials, and generated a procurement list for essential reagents required for the upcoming quarter, ensuring uninterrupted service for the clinic.</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5</w:t>
            </w:r>
          </w:p>
        </w:tc>
        <w:tc>
          <w:tcPr/>
          <w:p>
            <w:pPr>
              <w:pStyle w:val="Compact"/>
              <w:jc w:val="left"/>
            </w:pPr>
            <w:r>
              <w:rPr>
                <w:bCs/>
                <w:b/>
              </w:rPr>
              <w:t xml:space="preserve">Emergency Equipment Repair</w:t>
            </w:r>
            <w:r>
              <w:br/>
            </w:r>
            <w:r>
              <w:t xml:space="preserve">Urgent repair service for a malfunctioning centrifuge unit. The Laboratory Technician diagnosed the motor failure, replaced the necessary components, and performed a safety check to ensure the equipment was safe for immediate use in the clinical environment.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p>
      <w:pPr>
        <w:pStyle w:val="BodyText"/>
      </w:pPr>
      <w:r>
        <w:t xml:space="preserve">Subtotal:</w:t>
      </w:r>
      <w:r>
        <w:t xml:space="preserve"> </w:t>
      </w:r>
      <w:r>
        <w:t xml:space="preserve">$10,000,000</w:t>
      </w:r>
    </w:p>
    <w:p>
      <w:pPr>
        <w:pStyle w:val="BodyText"/>
      </w:pPr>
      <w:r>
        <w:t xml:space="preserve">VAT (19% IVA):</w:t>
      </w:r>
      <w:r>
        <w:t xml:space="preserve"> </w:t>
      </w:r>
      <w:r>
        <w:t xml:space="preserve">$1,900,000</w:t>
      </w:r>
    </w:p>
    <w:p>
      <w:pPr>
        <w:pStyle w:val="BodyText"/>
      </w:pPr>
      <w:r>
        <w:t xml:space="preserve">TOTAL DUE:</w:t>
      </w:r>
      <w:r>
        <w:t xml:space="preserve"> </w:t>
      </w:r>
      <w:r>
        <w:t xml:space="preserve">$11,900,000 COP</w:t>
      </w:r>
    </w:p>
    <w:bookmarkStart w:id="23" w:name="X627a8b82acaf3525621b0c6edf7305b3334838a"/>
    <w:p>
      <w:pPr>
        <w:pStyle w:val="Heading4"/>
      </w:pPr>
      <w:r>
        <w:t xml:space="preserve">Terms, Conditions, and Payment Instructions</w:t>
      </w:r>
    </w:p>
    <w:p>
      <w:pPr>
        <w:pStyle w:val="FirstParagraph"/>
      </w:pPr>
      <w:r>
        <w:rPr>
          <w:bCs/>
          <w:b/>
        </w:rPr>
        <w:t xml:space="preserve">1. Payment Method:</w:t>
      </w:r>
      <w:r>
        <w:t xml:space="preserve"> </w:t>
      </w:r>
      <w:r>
        <w:t xml:space="preserve">Payment is to be made via bank transfer to the following account:</w:t>
      </w:r>
      <w:r>
        <w:br/>
      </w:r>
      <w:r>
        <w:t xml:space="preserve">Bank: Bancolombia</w:t>
      </w:r>
      <w:r>
        <w:br/>
      </w:r>
      <w:r>
        <w:t xml:space="preserve">Account Type: Savings (Ahorros)</w:t>
      </w:r>
      <w:r>
        <w:br/>
      </w:r>
      <w:r>
        <w:t xml:space="preserve">Account Number: 123-456789-00</w:t>
      </w:r>
      <w:r>
        <w:br/>
      </w:r>
      <w:r>
        <w:t xml:space="preserve">Reference: Invoice INV-MED-2023-0892</w:t>
      </w:r>
    </w:p>
    <w:p>
      <w:pPr>
        <w:pStyle w:val="BodyText"/>
      </w:pPr>
      <w:r>
        <w:rPr>
          <w:bCs/>
          <w:b/>
        </w:rPr>
        <w:t xml:space="preserve">2. Service Scope:</w:t>
      </w:r>
      <w:r>
        <w:t xml:space="preserve"> </w:t>
      </w:r>
      <w:r>
        <w:t xml:space="preserve">All services listed above were performed by qualified Laboratory Technicians specializing in clinical diagnostics. BioMed Analytics S.A.S. guarantees that all technical work complies with the current health regulations established by the Ministry of Health and Social Protection of Colombia.</w:t>
      </w:r>
    </w:p>
    <w:p>
      <w:pPr>
        <w:pStyle w:val="BodyText"/>
      </w:pPr>
      <w:r>
        <w:rPr>
          <w:bCs/>
          <w:b/>
        </w:rPr>
        <w:t xml:space="preserve">3. Validity:</w:t>
      </w:r>
      <w:r>
        <w:t xml:space="preserve"> </w:t>
      </w:r>
      <w:r>
        <w:t xml:space="preserve">This invoice is valid for payment within 30 days from the date of issue. Late payments may be subject to a penalty interest rate as per Colombian commercial law.</w:t>
      </w:r>
    </w:p>
    <w:p>
      <w:pPr>
        <w:pStyle w:val="BodyText"/>
      </w:pPr>
      <w:r>
        <w:rPr>
          <w:bCs/>
          <w:b/>
        </w:rPr>
        <w:t xml:space="preserve">4. Disputes:</w:t>
      </w:r>
      <w:r>
        <w:t xml:space="preserve"> </w:t>
      </w:r>
      <w:r>
        <w:t xml:space="preserve">Any discrepancies regarding the services provided or the charges listed must be reported within 10 business days of receiving this invoice. Please contact our billing department in Medellín for clarification.</w:t>
      </w:r>
    </w:p>
    <w:p>
      <w:pPr>
        <w:pStyle w:val="BodyText"/>
      </w:pPr>
      <w:r>
        <w:rPr>
          <w:bCs/>
          <w:b/>
        </w:rPr>
        <w:t xml:space="preserve">5. Tax Information:</w:t>
      </w:r>
      <w:r>
        <w:t xml:space="preserve"> </w:t>
      </w:r>
      <w:r>
        <w:t xml:space="preserve">The value added tax (IVA) of 19% has been calculated in accordance with the national tax code. This document serves as a legal proof of transaction for accounting and tax purposes in Colombia.</w:t>
      </w:r>
    </w:p>
    <w:p>
      <w:pPr>
        <w:pStyle w:val="BodyText"/>
      </w:pPr>
      <w:r>
        <w:t xml:space="preserve">Thank you for choosing BioMed Analytics S.A.S. for your laboratory technical needs. We are committed to providing high-quality support to healthcare facilities in Medellín and throughout the region.</w:t>
      </w:r>
    </w:p>
    <w:bookmarkEnd w:id="23"/>
    <w:p>
      <w:pPr>
        <w:pStyle w:val="BodyText"/>
      </w:pPr>
      <w:r>
        <w:t xml:space="preserve">BioMed Analytics S.A.S. | Calle 73B #50-125, El Poblado, Medellín, Colombia | NIT: 900.123.456-7</w:t>
      </w:r>
    </w:p>
    <w:p>
      <w:pPr>
        <w:pStyle w:val="BodyText"/>
      </w:pPr>
      <w:r>
        <w:t xml:space="preserve">This is a computer-generated invoice. No signature is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Laboratory Technician Services</dc:title>
  <dc:creator/>
  <dc:language>en</dc:language>
  <cp:keywords/>
  <dcterms:created xsi:type="dcterms:W3CDTF">2026-10-10T09:17:21Z</dcterms:created>
  <dcterms:modified xsi:type="dcterms:W3CDTF">2026-10-10T09:17:21Z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