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Paris,</w:t>
      </w:r>
      <w:r>
        <w:t xml:space="preserve"> </w:t>
      </w:r>
      <w:r>
        <w:t xml:space="preserve">France</w:t>
      </w:r>
    </w:p>
    <w:bookmarkStart w:id="20" w:name="biotech-solutions-paris"/>
    <w:p>
      <w:pPr>
        <w:pStyle w:val="Heading1"/>
      </w:pPr>
      <w:r>
        <w:t xml:space="preserve">BioTech Solutions Paris</w:t>
      </w:r>
    </w:p>
    <w:p>
      <w:pPr>
        <w:pStyle w:val="FirstParagraph"/>
      </w:pPr>
      <w:r>
        <w:t xml:space="preserve">12 Avenue de la République</w:t>
      </w:r>
      <w:r>
        <w:br/>
      </w:r>
      <w:r>
        <w:t xml:space="preserve">75011 Paris, France</w:t>
      </w:r>
      <w:r>
        <w:br/>
      </w:r>
      <w:r>
        <w:t xml:space="preserve">SIRET: 123 456 789 00012</w:t>
      </w:r>
      <w:r>
        <w:br/>
      </w:r>
      <w:r>
        <w:t xml:space="preserve">VAT ID: FR 12 123456789</w:t>
      </w:r>
      <w:r>
        <w:br/>
      </w:r>
      <w:r>
        <w:t xml:space="preserve">Email: billing@biotech-paris.fr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service-provider-laboratory-technician"/>
    <w:p>
      <w:pPr>
        <w:pStyle w:val="Heading3"/>
      </w:pPr>
      <w:r>
        <w:t xml:space="preserve">Service Provider (Laboratory Technician)</w:t>
      </w:r>
    </w:p>
    <w:p>
      <w:pPr>
        <w:pStyle w:val="FirstParagraph"/>
      </w:pPr>
      <w:r>
        <w:rPr>
          <w:bCs/>
          <w:b/>
        </w:rPr>
        <w:t xml:space="preserve">Name:</w:t>
      </w:r>
      <w:r>
        <w:t xml:space="preserve"> </w:t>
      </w:r>
      <w:r>
        <w:t xml:space="preserve">Jean-Pierre Dubois</w:t>
      </w:r>
      <w:r>
        <w:br/>
      </w:r>
      <w:r>
        <w:rPr>
          <w:bCs/>
          <w:b/>
        </w:rPr>
        <w:t xml:space="preserve">Role:</w:t>
      </w:r>
      <w:r>
        <w:t xml:space="preserve"> </w:t>
      </w:r>
      <w:r>
        <w:t xml:space="preserve">Senior Laboratory Technician</w:t>
      </w:r>
      <w:r>
        <w:br/>
      </w:r>
      <w:r>
        <w:rPr>
          <w:bCs/>
          <w:b/>
        </w:rPr>
        <w:t xml:space="preserve">Address:</w:t>
      </w:r>
      <w:r>
        <w:t xml:space="preserve"> </w:t>
      </w:r>
      <w:r>
        <w:t xml:space="preserve">45 Rue de Rivoli, 75004 Paris, France</w:t>
      </w:r>
      <w:r>
        <w:br/>
      </w:r>
      <w:r>
        <w:rPr>
          <w:bCs/>
          <w:b/>
        </w:rPr>
        <w:t xml:space="preserve">Phone:</w:t>
      </w:r>
      <w:r>
        <w:t xml:space="preserve"> </w:t>
      </w:r>
      <w:r>
        <w:t xml:space="preserve">+33 1 42 78 90 12</w:t>
      </w:r>
      <w:r>
        <w:br/>
      </w:r>
      <w:r>
        <w:rPr>
          <w:bCs/>
          <w:b/>
        </w:rPr>
        <w:t xml:space="preserve">Email:</w:t>
      </w:r>
      <w:r>
        <w:t xml:space="preserve"> </w:t>
      </w:r>
      <w:r>
        <w:t xml:space="preserve">jp.dubois@labtech-services.fr</w:t>
      </w:r>
    </w:p>
    <w:bookmarkEnd w:id="22"/>
    <w:bookmarkStart w:id="23" w:name="bill-to-client"/>
    <w:p>
      <w:pPr>
        <w:pStyle w:val="Heading3"/>
      </w:pPr>
      <w:r>
        <w:t xml:space="preserve">Bill To (Client)</w:t>
      </w:r>
    </w:p>
    <w:p>
      <w:pPr>
        <w:pStyle w:val="FirstParagraph"/>
      </w:pPr>
      <w:r>
        <w:rPr>
          <w:bCs/>
          <w:b/>
        </w:rPr>
        <w:t xml:space="preserve">Organization:</w:t>
      </w:r>
      <w:r>
        <w:t xml:space="preserve"> </w:t>
      </w:r>
      <w:r>
        <w:t xml:space="preserve">Institut Pasteur de Paris</w:t>
      </w:r>
      <w:r>
        <w:br/>
      </w:r>
      <w:r>
        <w:rPr>
          <w:bCs/>
          <w:b/>
        </w:rPr>
        <w:t xml:space="preserve">Department:</w:t>
      </w:r>
      <w:r>
        <w:t xml:space="preserve"> </w:t>
      </w:r>
      <w:r>
        <w:t xml:space="preserve">Clinical Diagnostics</w:t>
      </w:r>
      <w:r>
        <w:br/>
      </w:r>
      <w:r>
        <w:rPr>
          <w:bCs/>
          <w:b/>
        </w:rPr>
        <w:t xml:space="preserve">Address:</w:t>
      </w:r>
      <w:r>
        <w:t xml:space="preserve"> </w:t>
      </w:r>
      <w:r>
        <w:t xml:space="preserve">25-28 Rue du Docteur Roux, 75015 Paris, France</w:t>
      </w:r>
      <w:r>
        <w:br/>
      </w:r>
      <w:r>
        <w:rPr>
          <w:bCs/>
          <w:b/>
        </w:rPr>
        <w:t xml:space="preserve">Contact Person:</w:t>
      </w:r>
      <w:r>
        <w:t xml:space="preserve"> </w:t>
      </w:r>
      <w:r>
        <w:t xml:space="preserve">Dr. Marie Curie</w:t>
      </w:r>
      <w:r>
        <w:br/>
      </w:r>
      <w:r>
        <w:rPr>
          <w:bCs/>
          <w:b/>
        </w:rPr>
        <w:t xml:space="preserve">Phone:</w:t>
      </w:r>
      <w:r>
        <w:t xml:space="preserve"> </w:t>
      </w:r>
      <w:r>
        <w:t xml:space="preserve">+33 1 45 68 90 00</w:t>
      </w:r>
    </w:p>
    <w:bookmarkEnd w:id="23"/>
    <w:bookmarkStart w:id="26" w:name="Xe8b4a97bdfc990555751051b664ee5d4a9b49dd"/>
    <w:p>
      <w:pPr>
        <w:pStyle w:val="Heading3"/>
      </w:pPr>
      <w:r>
        <w:t xml:space="preserve">Service Description: Laboratory Technician Consultation &amp; Analysis</w:t>
      </w:r>
    </w:p>
    <w:p>
      <w:pPr>
        <w:pStyle w:val="FirstParagraph"/>
      </w:pPr>
      <w:r>
        <w:t xml:space="preserve">This invoice details the professional services rendered by a qualified Laboratory Technician based in France Paris. The services provided encompass a comprehensive range of analytical procedures, quality control measures, and equipment maintenance essential for the smooth operation of your clinical laboratory. As a specialist operating within the regulatory framework of France, all procedures adhere strictly to the standards set by the French Ministry of Health and ISO 15189 accreditation requirements.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Advanced Hematology Analysis</w:t>
            </w:r>
            <w:r>
              <w:br/>
            </w:r>
            <w:r>
              <w:t xml:space="preserve">Detailed examination of blood samples using automated hematology analyzers. This includes differential white blood cell counts, platelet function tests, and red blood cell indices. Performed by a certified Laboratory Technician in Paris.</w:t>
            </w:r>
          </w:p>
        </w:tc>
        <w:tc>
          <w:tcPr/>
          <w:p>
            <w:pPr>
              <w:pStyle w:val="Compact"/>
              <w:jc w:val="left"/>
            </w:pPr>
            <w:r>
              <w:t xml:space="preserve">10 Hours</w:t>
            </w:r>
          </w:p>
        </w:tc>
        <w:tc>
          <w:tcPr/>
          <w:p>
            <w:pPr>
              <w:pStyle w:val="Compact"/>
              <w:jc w:val="left"/>
            </w:pPr>
            <w:r>
              <w:t xml:space="preserve">85.00</w:t>
            </w:r>
          </w:p>
        </w:tc>
        <w:tc>
          <w:tcPr/>
          <w:p>
            <w:pPr>
              <w:pStyle w:val="Compact"/>
              <w:jc w:val="left"/>
            </w:pPr>
            <w:r>
              <w:t xml:space="preserve">850.00</w:t>
            </w:r>
          </w:p>
        </w:tc>
      </w:tr>
      <w:tr>
        <w:tc>
          <w:tcPr/>
          <w:p>
            <w:pPr>
              <w:pStyle w:val="Compact"/>
              <w:jc w:val="left"/>
            </w:pPr>
            <w:r>
              <w:rPr>
                <w:bCs/>
                <w:b/>
              </w:rPr>
              <w:t xml:space="preserve">Microbiology Culture &amp; Identification</w:t>
            </w:r>
            <w:r>
              <w:br/>
            </w:r>
            <w:r>
              <w:t xml:space="preserve">Isolation and identification of bacterial pathogens from clinical specimens. Includes antibiotic susceptibility testing (AST) and reporting results in accordance with French medical standards.</w:t>
            </w:r>
          </w:p>
        </w:tc>
        <w:tc>
          <w:tcPr/>
          <w:p>
            <w:pPr>
              <w:pStyle w:val="Compact"/>
              <w:jc w:val="left"/>
            </w:pPr>
            <w:r>
              <w:t xml:space="preserve">15 Hours</w:t>
            </w:r>
          </w:p>
        </w:tc>
        <w:tc>
          <w:tcPr/>
          <w:p>
            <w:pPr>
              <w:pStyle w:val="Compact"/>
              <w:jc w:val="left"/>
            </w:pPr>
            <w:r>
              <w:t xml:space="preserve">90.00</w:t>
            </w:r>
          </w:p>
        </w:tc>
        <w:tc>
          <w:tcPr/>
          <w:p>
            <w:pPr>
              <w:pStyle w:val="Compact"/>
              <w:jc w:val="left"/>
            </w:pPr>
            <w:r>
              <w:t xml:space="preserve">1,350.00</w:t>
            </w:r>
          </w:p>
        </w:tc>
      </w:tr>
      <w:tr>
        <w:tc>
          <w:tcPr/>
          <w:p>
            <w:pPr>
              <w:pStyle w:val="Compact"/>
              <w:jc w:val="left"/>
            </w:pPr>
            <w:r>
              <w:rPr>
                <w:bCs/>
                <w:b/>
              </w:rPr>
              <w:t xml:space="preserve">Quality Control &amp; Calibration</w:t>
            </w:r>
            <w:r>
              <w:br/>
            </w:r>
            <w:r>
              <w:t xml:space="preserve">Routine calibration of laboratory instruments (spectrophotometers, centrifuges) and execution of internal quality control protocols to ensure data accuracy and compliance with French regulations.</w:t>
            </w:r>
          </w:p>
        </w:tc>
        <w:tc>
          <w:tcPr/>
          <w:p>
            <w:pPr>
              <w:pStyle w:val="Compact"/>
              <w:jc w:val="left"/>
            </w:pPr>
            <w:r>
              <w:t xml:space="preserve">5 Hours</w:t>
            </w:r>
          </w:p>
        </w:tc>
        <w:tc>
          <w:tcPr/>
          <w:p>
            <w:pPr>
              <w:pStyle w:val="Compact"/>
              <w:jc w:val="left"/>
            </w:pPr>
            <w:r>
              <w:t xml:space="preserve">75.00</w:t>
            </w:r>
          </w:p>
        </w:tc>
        <w:tc>
          <w:tcPr/>
          <w:p>
            <w:pPr>
              <w:pStyle w:val="Compact"/>
              <w:jc w:val="left"/>
            </w:pPr>
            <w:r>
              <w:t xml:space="preserve">375.00</w:t>
            </w:r>
          </w:p>
        </w:tc>
      </w:tr>
      <w:tr>
        <w:tc>
          <w:tcPr/>
          <w:p>
            <w:pPr>
              <w:pStyle w:val="Compact"/>
              <w:jc w:val="left"/>
            </w:pPr>
            <w:r>
              <w:rPr>
                <w:bCs/>
                <w:b/>
              </w:rPr>
              <w:t xml:space="preserve">Sample Preparation &amp; Processing</w:t>
            </w:r>
            <w:r>
              <w:br/>
            </w:r>
            <w:r>
              <w:t xml:space="preserve">Pre-analytical processing of biological samples, including centrifugation, aliquoting, and labeling. Ensures sample integrity prior to analysis within the Paris laboratory facility.</w:t>
            </w:r>
          </w:p>
        </w:tc>
        <w:tc>
          <w:tcPr/>
          <w:p>
            <w:pPr>
              <w:pStyle w:val="Compact"/>
              <w:jc w:val="left"/>
            </w:pPr>
            <w:r>
              <w:t xml:space="preserve">20 Hours</w:t>
            </w:r>
          </w:p>
        </w:tc>
        <w:tc>
          <w:tcPr/>
          <w:p>
            <w:pPr>
              <w:pStyle w:val="Compact"/>
              <w:jc w:val="left"/>
            </w:pPr>
            <w:r>
              <w:t xml:space="preserve">60.00</w:t>
            </w:r>
          </w:p>
        </w:tc>
        <w:tc>
          <w:tcPr/>
          <w:p>
            <w:pPr>
              <w:pStyle w:val="Compact"/>
              <w:jc w:val="left"/>
            </w:pPr>
            <w:r>
              <w:t xml:space="preserve">1,200.00</w:t>
            </w:r>
          </w:p>
        </w:tc>
      </w:tr>
      <w:tr>
        <w:tc>
          <w:tcPr/>
          <w:p>
            <w:pPr>
              <w:pStyle w:val="Compact"/>
              <w:jc w:val="left"/>
            </w:pPr>
            <w:r>
              <w:rPr>
                <w:bCs/>
                <w:b/>
              </w:rPr>
              <w:t xml:space="preserve">Technical Reporting &amp; Documentation</w:t>
            </w:r>
            <w:r>
              <w:br/>
            </w:r>
            <w:r>
              <w:t xml:space="preserve">Compilation of detailed technical reports summarizing findings, methodologies, and deviations. Documentation prepared in English and French for international compliance.</w:t>
            </w:r>
          </w:p>
        </w:tc>
        <w:tc>
          <w:tcPr/>
          <w:p>
            <w:pPr>
              <w:pStyle w:val="Compact"/>
              <w:jc w:val="left"/>
            </w:pPr>
            <w:r>
              <w:t xml:space="preserve">5 Hours</w:t>
            </w:r>
          </w:p>
        </w:tc>
        <w:tc>
          <w:tcPr/>
          <w:p>
            <w:pPr>
              <w:pStyle w:val="Compact"/>
              <w:jc w:val="left"/>
            </w:pPr>
            <w:r>
              <w:t xml:space="preserve">80.00</w:t>
            </w:r>
          </w:p>
        </w:tc>
        <w:tc>
          <w:tcPr/>
          <w:p>
            <w:pPr>
              <w:pStyle w:val="Compact"/>
              <w:jc w:val="left"/>
            </w:pPr>
            <w:r>
              <w:t xml:space="preserve">400.00</w:t>
            </w:r>
          </w:p>
        </w:tc>
      </w:tr>
    </w:tbl>
    <w:p>
      <w:pPr>
        <w:pStyle w:val="BodyText"/>
      </w:pPr>
      <w:r>
        <w:t xml:space="preserve">Subtotal:</w:t>
      </w:r>
      <w:r>
        <w:t xml:space="preserve"> </w:t>
      </w:r>
      <w:r>
        <w:t xml:space="preserve">4,175.00 EUR</w:t>
      </w:r>
    </w:p>
    <w:p>
      <w:pPr>
        <w:pStyle w:val="BodyText"/>
      </w:pPr>
      <w:r>
        <w:t xml:space="preserve">VAT (20% - France Standard Rate):</w:t>
      </w:r>
      <w:r>
        <w:t xml:space="preserve"> </w:t>
      </w:r>
      <w:r>
        <w:t xml:space="preserve">835.00 EUR</w:t>
      </w:r>
    </w:p>
    <w:p>
      <w:pPr>
        <w:pStyle w:val="BodyText"/>
      </w:pPr>
      <w:r>
        <w:t xml:space="preserve">Total Amount Due:</w:t>
      </w:r>
      <w:r>
        <w:t xml:space="preserve"> </w:t>
      </w:r>
      <w:r>
        <w:t xml:space="preserve">5,010.00 EUR</w:t>
      </w:r>
    </w:p>
    <w:bookmarkStart w:id="24" w:name="payment-terms-instructions"/>
    <w:p>
      <w:pPr>
        <w:pStyle w:val="Heading4"/>
      </w:pPr>
      <w:r>
        <w:t xml:space="preserve">Payment Terms &amp; Instructions</w:t>
      </w:r>
    </w:p>
    <w:p>
      <w:pPr>
        <w:pStyle w:val="FirstParagraph"/>
      </w:pPr>
      <w:r>
        <w:t xml:space="preserve">Payment is due within 30 days of the invoice date. Please make payments via bank transfer to the following account details:</w:t>
      </w:r>
    </w:p>
    <w:p>
      <w:pPr>
        <w:pStyle w:val="BodyText"/>
      </w:pPr>
      <w:r>
        <w:rPr>
          <w:bCs/>
          <w:b/>
        </w:rPr>
        <w:t xml:space="preserve">Bank Name:</w:t>
      </w:r>
      <w:r>
        <w:t xml:space="preserve"> </w:t>
      </w:r>
      <w:r>
        <w:t xml:space="preserve">BNP Paribas</w:t>
      </w:r>
      <w:r>
        <w:br/>
      </w:r>
      <w:r>
        <w:rPr>
          <w:bCs/>
          <w:b/>
        </w:rPr>
        <w:t xml:space="preserve">Account Holder:</w:t>
      </w:r>
      <w:r>
        <w:t xml:space="preserve"> </w:t>
      </w:r>
      <w:r>
        <w:t xml:space="preserve">Jean-Pierre Dubois</w:t>
      </w:r>
      <w:r>
        <w:br/>
      </w:r>
      <w:r>
        <w:rPr>
          <w:bCs/>
          <w:b/>
        </w:rPr>
        <w:t xml:space="preserve">IBAN:</w:t>
      </w:r>
      <w:r>
        <w:t xml:space="preserve"> </w:t>
      </w:r>
      <w:r>
        <w:t xml:space="preserve">FR76 3000 6000 0112 3456 7890 189</w:t>
      </w:r>
      <w:r>
        <w:br/>
      </w:r>
      <w:r>
        <w:rPr>
          <w:bCs/>
          <w:b/>
        </w:rPr>
        <w:t xml:space="preserve">BIC/SWIFT:</w:t>
      </w:r>
      <w:r>
        <w:t xml:space="preserve"> </w:t>
      </w:r>
      <w:r>
        <w:t xml:space="preserve">BNPAFRPP</w:t>
      </w:r>
      <w:r>
        <w:br/>
      </w:r>
      <w:r>
        <w:rPr>
          <w:bCs/>
          <w:b/>
        </w:rPr>
        <w:t xml:space="preserve">Reference:</w:t>
      </w:r>
      <w:r>
        <w:t xml:space="preserve"> </w:t>
      </w:r>
      <w:r>
        <w:t xml:space="preserve">INV-2023-10-045</w:t>
      </w:r>
    </w:p>
    <w:p>
      <w:pPr>
        <w:pStyle w:val="BodyText"/>
      </w:pPr>
      <w:r>
        <w:t xml:space="preserve">Late payments may incur a penalty interest rate of 3 times the legal interest rate, in accordance with French commercial law.</w:t>
      </w:r>
    </w:p>
    <w:bookmarkEnd w:id="24"/>
    <w:bookmarkStart w:id="25" w:name="scope-of-work-clarification"/>
    <w:p>
      <w:pPr>
        <w:pStyle w:val="Heading4"/>
      </w:pPr>
      <w:r>
        <w:t xml:space="preserve">Scope of Work Clarification</w:t>
      </w:r>
    </w:p>
    <w:p>
      <w:pPr>
        <w:pStyle w:val="FirstParagraph"/>
      </w:pPr>
      <w:r>
        <w:t xml:space="preserve">This invoice reflects the specialized expertise of a Laboratory Technician operating within the dynamic healthcare environment of France Paris. The services rendered include not only the technical execution of laboratory tests but also the rigorous adherence to safety protocols, biohazard management, and data confidentiality required by French law. The Laboratory Technician has ensured that all equipment used is maintained to the highest standards, minimizing downtime and ensuring the reliability of diagnostic results.</w:t>
      </w:r>
    </w:p>
    <w:p>
      <w:pPr>
        <w:pStyle w:val="BodyText"/>
      </w:pPr>
      <w:r>
        <w:t xml:space="preserve">The collaboration between the Laboratory Technician and the client's medical staff has been pivotal in maintaining the high throughput of the laboratory. The detailed analysis provided supports critical medical decisions, underscoring the importance of precision in laboratory medicine.</w:t>
      </w:r>
    </w:p>
    <w:p>
      <w:pPr>
        <w:pStyle w:val="BodyText"/>
      </w:pPr>
      <w:r>
        <w:t xml:space="preserve">This document serves as a formal request for payment for services rendered. By accepting these services, the client acknowledges the accuracy of the work performed by the Laboratory Technician. Any disputes regarding the quality of service must be raised within 15 days of receipt of this invoice.</w:t>
      </w:r>
    </w:p>
    <w:p>
      <w:pPr>
        <w:pStyle w:val="BodyText"/>
      </w:pPr>
      <w:r>
        <w:t xml:space="preserve">Thank you for your business and for trusting our Laboratory Technician services in Paris,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Paris, France</dc:title>
  <dc:creator/>
  <dc:language>en</dc:language>
  <cp:keywords/>
  <dcterms:created xsi:type="dcterms:W3CDTF">2026-10-10T08:32:24Z</dcterms:created>
  <dcterms:modified xsi:type="dcterms:W3CDTF">2026-10-10T08:32:24Z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