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Bangalore,</w:t>
      </w:r>
      <w:r>
        <w:t xml:space="preserve"> </w:t>
      </w:r>
      <w:r>
        <w:t xml:space="preserve">India</w:t>
      </w:r>
    </w:p>
    <w:bookmarkStart w:id="20" w:name="biotech-precision-labs-pvt.-ltd."/>
    <w:p>
      <w:pPr>
        <w:pStyle w:val="Heading1"/>
      </w:pPr>
      <w:r>
        <w:t xml:space="preserve">BioTech Precision Labs Pvt. Ltd.</w:t>
      </w:r>
    </w:p>
    <w:p>
      <w:pPr>
        <w:pStyle w:val="FirstParagraph"/>
      </w:pPr>
      <w:r>
        <w:t xml:space="preserve">Plot No. 45, Electronic City Phase 1,</w:t>
      </w:r>
      <w:r>
        <w:br/>
      </w:r>
      <w:r>
        <w:t xml:space="preserve">Hosur Road, Bangalore, Karnataka - 560100,</w:t>
      </w:r>
      <w:r>
        <w:br/>
      </w:r>
      <w:r>
        <w:t xml:space="preserve">India</w:t>
      </w:r>
    </w:p>
    <w:p>
      <w:pPr>
        <w:pStyle w:val="BodyText"/>
      </w:pPr>
      <w:r>
        <w:t xml:space="preserve">GSTIN: 29ABCDE1234F1Z5</w:t>
      </w:r>
    </w:p>
    <w:p>
      <w:pPr>
        <w:pStyle w:val="BodyText"/>
      </w:pPr>
      <w:r>
        <w:t xml:space="preserve">Email: billing@biotechprecision.in | Phone: +91 80 1234 5678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INV-BLR-2023-0892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October 01, 2023 - October 31, 2023</w:t>
      </w:r>
    </w:p>
    <w:bookmarkEnd w:id="21"/>
    <w:bookmarkStart w:id="22" w:name="bill-to"/>
    <w:p>
      <w:pPr>
        <w:pStyle w:val="Heading3"/>
      </w:pPr>
      <w:r>
        <w:t xml:space="preserve">Bill To:</w:t>
      </w:r>
    </w:p>
    <w:p>
      <w:pPr>
        <w:pStyle w:val="FirstParagraph"/>
      </w:pPr>
      <w:r>
        <w:rPr>
          <w:bCs/>
          <w:b/>
        </w:rPr>
        <w:t xml:space="preserve">Apex Clinical Research Center</w:t>
      </w:r>
    </w:p>
    <w:p>
      <w:pPr>
        <w:pStyle w:val="BodyText"/>
      </w:pPr>
      <w:r>
        <w:t xml:space="preserve">3rd Floor, Orion Tech Park,</w:t>
      </w:r>
      <w:r>
        <w:br/>
      </w:r>
      <w:r>
        <w:t xml:space="preserve">Outer Ring Road, Devarabeesanahalli,</w:t>
      </w:r>
      <w:r>
        <w:br/>
      </w:r>
      <w:r>
        <w:t xml:space="preserve">Bangalore, Karnataka - 560103,</w:t>
      </w:r>
      <w:r>
        <w:br/>
      </w:r>
      <w:r>
        <w:t xml:space="preserve">India</w:t>
      </w:r>
    </w:p>
    <w:p>
      <w:pPr>
        <w:pStyle w:val="BodyText"/>
      </w:pPr>
      <w:r>
        <w:t xml:space="preserve">GSTIN: 29XYZAB5678C1Z9</w:t>
      </w:r>
    </w:p>
    <w:p>
      <w:pPr>
        <w:pStyle w:val="BodyText"/>
      </w:pPr>
      <w:r>
        <w:t xml:space="preserve">Attn: Mr. Rajesh Kumar, Procurement Manager</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(Hours)</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rPr>
                <w:bCs/>
                <w:b/>
              </w:rPr>
              <w:t xml:space="preserve">Senior Laboratory Technician Services</w:t>
            </w:r>
            <w:r>
              <w:br/>
            </w:r>
            <w:r>
              <w:t xml:space="preserve">Provision of specialized technical support for clinical sample analysis. This includes the preparation of reagents, calibration of spectrophotometers, and execution of ELISA protocols as per standard operating procedures (SOPs) mandated for Bangalore-based clinical trials.</w:t>
            </w:r>
          </w:p>
        </w:tc>
        <w:tc>
          <w:tcPr/>
          <w:p>
            <w:pPr>
              <w:pStyle w:val="Compact"/>
              <w:jc w:val="left"/>
            </w:pPr>
            <w:r>
              <w:t xml:space="preserve">160</w:t>
            </w:r>
          </w:p>
        </w:tc>
        <w:tc>
          <w:tcPr/>
          <w:p>
            <w:pPr>
              <w:pStyle w:val="Compact"/>
              <w:jc w:val="left"/>
            </w:pPr>
            <w:r>
              <w:t xml:space="preserve">1,200.00</w:t>
            </w:r>
          </w:p>
        </w:tc>
        <w:tc>
          <w:tcPr/>
          <w:p>
            <w:pPr>
              <w:pStyle w:val="Compact"/>
              <w:jc w:val="left"/>
            </w:pPr>
            <w:r>
              <w:t xml:space="preserve">192,000.00</w:t>
            </w:r>
          </w:p>
        </w:tc>
      </w:tr>
      <w:tr>
        <w:tc>
          <w:tcPr/>
          <w:p>
            <w:pPr>
              <w:pStyle w:val="Compact"/>
              <w:jc w:val="left"/>
            </w:pPr>
            <w:r>
              <w:t xml:space="preserve">2</w:t>
            </w:r>
          </w:p>
        </w:tc>
        <w:tc>
          <w:tcPr/>
          <w:p>
            <w:pPr>
              <w:pStyle w:val="Compact"/>
              <w:jc w:val="left"/>
            </w:pPr>
            <w:r>
              <w:rPr>
                <w:bCs/>
                <w:b/>
              </w:rPr>
              <w:t xml:space="preserve">Quality Control &amp; Assurance Testing</w:t>
            </w:r>
            <w:r>
              <w:br/>
            </w:r>
            <w:r>
              <w:t xml:space="preserve">Conducting rigorous quality checks on biological samples. The Laboratory Technician performed daily maintenance logs for laboratory equipment, ensured compliance with ISO 15189 standards, and documented all findings in the central digital repository.</w:t>
            </w:r>
          </w:p>
        </w:tc>
        <w:tc>
          <w:tcPr/>
          <w:p>
            <w:pPr>
              <w:pStyle w:val="Compact"/>
              <w:jc w:val="left"/>
            </w:pPr>
            <w:r>
              <w:t xml:space="preserve">40</w:t>
            </w:r>
          </w:p>
        </w:tc>
        <w:tc>
          <w:tcPr/>
          <w:p>
            <w:pPr>
              <w:pStyle w:val="Compact"/>
              <w:jc w:val="left"/>
            </w:pPr>
            <w:r>
              <w:t xml:space="preserve">1,500.00</w:t>
            </w:r>
          </w:p>
        </w:tc>
        <w:tc>
          <w:tcPr/>
          <w:p>
            <w:pPr>
              <w:pStyle w:val="Compact"/>
              <w:jc w:val="left"/>
            </w:pPr>
            <w:r>
              <w:t xml:space="preserve">60,000.00</w:t>
            </w:r>
          </w:p>
        </w:tc>
      </w:tr>
      <w:tr>
        <w:tc>
          <w:tcPr/>
          <w:p>
            <w:pPr>
              <w:pStyle w:val="Compact"/>
              <w:jc w:val="left"/>
            </w:pPr>
            <w:r>
              <w:t xml:space="preserve">3</w:t>
            </w:r>
          </w:p>
        </w:tc>
        <w:tc>
          <w:tcPr/>
          <w:p>
            <w:pPr>
              <w:pStyle w:val="Compact"/>
              <w:jc w:val="left"/>
            </w:pPr>
            <w:r>
              <w:rPr>
                <w:bCs/>
                <w:b/>
              </w:rPr>
              <w:t xml:space="preserve">Hematology &amp; Biochemistry Analysis</w:t>
            </w:r>
            <w:r>
              <w:br/>
            </w:r>
            <w:r>
              <w:t xml:space="preserve">Specialized analysis of blood and tissue samples. The technician utilized automated hematology analyzers and manual microscopy techniques to identify cellular anomalies. This service was critical for the ongoing oncology research project located in the Bangalore facility.</w:t>
            </w:r>
          </w:p>
        </w:tc>
        <w:tc>
          <w:tcPr/>
          <w:p>
            <w:pPr>
              <w:pStyle w:val="Compact"/>
              <w:jc w:val="left"/>
            </w:pPr>
            <w:r>
              <w:t xml:space="preserve">60</w:t>
            </w:r>
          </w:p>
        </w:tc>
        <w:tc>
          <w:tcPr/>
          <w:p>
            <w:pPr>
              <w:pStyle w:val="Compact"/>
              <w:jc w:val="left"/>
            </w:pPr>
            <w:r>
              <w:t xml:space="preserve">1,800.00</w:t>
            </w:r>
          </w:p>
        </w:tc>
        <w:tc>
          <w:tcPr/>
          <w:p>
            <w:pPr>
              <w:pStyle w:val="Compact"/>
              <w:jc w:val="left"/>
            </w:pPr>
            <w:r>
              <w:t xml:space="preserve">108,000.00</w:t>
            </w:r>
          </w:p>
        </w:tc>
      </w:tr>
      <w:tr>
        <w:tc>
          <w:tcPr/>
          <w:p>
            <w:pPr>
              <w:pStyle w:val="Compact"/>
              <w:jc w:val="left"/>
            </w:pPr>
            <w:r>
              <w:t xml:space="preserve">4</w:t>
            </w:r>
          </w:p>
        </w:tc>
        <w:tc>
          <w:tcPr/>
          <w:p>
            <w:pPr>
              <w:pStyle w:val="Compact"/>
              <w:jc w:val="left"/>
            </w:pPr>
            <w:r>
              <w:rPr>
                <w:bCs/>
                <w:b/>
              </w:rPr>
              <w:t xml:space="preserve">Laboratory Safety &amp; Waste Management</w:t>
            </w:r>
            <w:r>
              <w:br/>
            </w:r>
            <w:r>
              <w:t xml:space="preserve">Implementation of biosafety level 2 (BSL-2) protocols. The Laboratory Technician managed the segregation, labeling, and disposal of biohazardous waste in accordance with the Karnataka State Pollution Control Board regulations.</w:t>
            </w:r>
          </w:p>
        </w:tc>
        <w:tc>
          <w:tcPr/>
          <w:p>
            <w:pPr>
              <w:pStyle w:val="Compact"/>
              <w:jc w:val="left"/>
            </w:pPr>
            <w:r>
              <w:t xml:space="preserve">20</w:t>
            </w:r>
          </w:p>
        </w:tc>
        <w:tc>
          <w:tcPr/>
          <w:p>
            <w:pPr>
              <w:pStyle w:val="Compact"/>
              <w:jc w:val="left"/>
            </w:pPr>
            <w:r>
              <w:t xml:space="preserve">1,000.00</w:t>
            </w:r>
          </w:p>
        </w:tc>
        <w:tc>
          <w:tcPr/>
          <w:p>
            <w:pPr>
              <w:pStyle w:val="Compact"/>
              <w:jc w:val="left"/>
            </w:pPr>
            <w:r>
              <w:t xml:space="preserve">20,000.00</w:t>
            </w:r>
          </w:p>
        </w:tc>
      </w:tr>
    </w:tbl>
    <w:p>
      <w:pPr>
        <w:pStyle w:val="BodyText"/>
      </w:pPr>
      <w:r>
        <w:t xml:space="preserve">Subtotal:</w:t>
      </w:r>
      <w:r>
        <w:t xml:space="preserve"> </w:t>
      </w:r>
      <w:r>
        <w:t xml:space="preserve">₹ 380,000.00</w:t>
      </w:r>
    </w:p>
    <w:p>
      <w:pPr>
        <w:pStyle w:val="BodyText"/>
      </w:pPr>
      <w:r>
        <w:t xml:space="preserve">GST (18%):</w:t>
      </w:r>
      <w:r>
        <w:t xml:space="preserve"> </w:t>
      </w:r>
      <w:r>
        <w:t xml:space="preserve">₹ 68,400.00</w:t>
      </w:r>
    </w:p>
    <w:p>
      <w:pPr>
        <w:pStyle w:val="BodyText"/>
      </w:pPr>
      <w:r>
        <w:t xml:space="preserve">Professional Tax (Karnataka):</w:t>
      </w:r>
      <w:r>
        <w:t xml:space="preserve"> </w:t>
      </w:r>
      <w:r>
        <w:t xml:space="preserve">₹ 200.00</w:t>
      </w:r>
    </w:p>
    <w:p>
      <w:pPr>
        <w:pStyle w:val="BodyText"/>
      </w:pPr>
      <w:r>
        <w:t xml:space="preserve">Total Amount Due:</w:t>
      </w:r>
      <w:r>
        <w:t xml:space="preserve"> </w:t>
      </w:r>
      <w:r>
        <w:t xml:space="preserve">₹ 448,600.00</w:t>
      </w:r>
    </w:p>
    <w:bookmarkStart w:id="23" w:name="payment-instructions"/>
    <w:p>
      <w:pPr>
        <w:pStyle w:val="Heading4"/>
      </w:pPr>
      <w:r>
        <w:t xml:space="preserve">Payment Instructions:</w:t>
      </w:r>
    </w:p>
    <w:p>
      <w:pPr>
        <w:pStyle w:val="FirstParagraph"/>
      </w:pPr>
      <w:r>
        <w:t xml:space="preserve">Please make the payment within 30 days of the invoice date. Late payments may incur a penalty of 1.5% per month.</w:t>
      </w:r>
    </w:p>
    <w:p>
      <w:pPr>
        <w:pStyle w:val="BodyText"/>
      </w:pPr>
      <w:r>
        <w:rPr>
          <w:bCs/>
          <w:b/>
        </w:rPr>
        <w:t xml:space="preserve">Bank Name:</w:t>
      </w:r>
      <w:r>
        <w:t xml:space="preserve"> </w:t>
      </w:r>
      <w:r>
        <w:t xml:space="preserve">HDFC Bank Ltd.</w:t>
      </w:r>
    </w:p>
    <w:p>
      <w:pPr>
        <w:pStyle w:val="BodyText"/>
      </w:pPr>
      <w:r>
        <w:rPr>
          <w:bCs/>
          <w:b/>
        </w:rPr>
        <w:t xml:space="preserve">Branch:</w:t>
      </w:r>
      <w:r>
        <w:t xml:space="preserve"> </w:t>
      </w:r>
      <w:r>
        <w:t xml:space="preserve">Electronic City, Bangalore</w:t>
      </w:r>
    </w:p>
    <w:p>
      <w:pPr>
        <w:pStyle w:val="BodyText"/>
      </w:pPr>
      <w:r>
        <w:rPr>
          <w:bCs/>
          <w:b/>
        </w:rPr>
        <w:t xml:space="preserve">Account Name:</w:t>
      </w:r>
      <w:r>
        <w:t xml:space="preserve"> </w:t>
      </w:r>
      <w:r>
        <w:t xml:space="preserve">BioTech Precision Labs Pvt. Ltd.</w:t>
      </w:r>
    </w:p>
    <w:p>
      <w:pPr>
        <w:pStyle w:val="BodyText"/>
      </w:pPr>
      <w:r>
        <w:rPr>
          <w:bCs/>
          <w:b/>
        </w:rPr>
        <w:t xml:space="preserve">Account Number:</w:t>
      </w:r>
      <w:r>
        <w:t xml:space="preserve"> </w:t>
      </w:r>
      <w:r>
        <w:t xml:space="preserve">50200012345678</w:t>
      </w:r>
    </w:p>
    <w:p>
      <w:pPr>
        <w:pStyle w:val="BodyText"/>
      </w:pPr>
      <w:r>
        <w:rPr>
          <w:bCs/>
          <w:b/>
        </w:rPr>
        <w:t xml:space="preserve">IFSC Code:</w:t>
      </w:r>
      <w:r>
        <w:t xml:space="preserve"> </w:t>
      </w:r>
      <w:r>
        <w:t xml:space="preserve">HDFC0001234</w:t>
      </w:r>
    </w:p>
    <w:p>
      <w:pPr>
        <w:pStyle w:val="BodyText"/>
      </w:pPr>
      <w:r>
        <w:rPr>
          <w:bCs/>
          <w:b/>
        </w:rPr>
        <w:t xml:space="preserve">SWIFT Code:</w:t>
      </w:r>
      <w:r>
        <w:t xml:space="preserve"> </w:t>
      </w:r>
      <w:r>
        <w:t xml:space="preserve">HDFBINBB</w:t>
      </w:r>
    </w:p>
    <w:bookmarkEnd w:id="23"/>
    <w:bookmarkStart w:id="24" w:name="terms-and-conditions"/>
    <w:p>
      <w:pPr>
        <w:pStyle w:val="Heading4"/>
      </w:pPr>
      <w:r>
        <w:t xml:space="preserve">Terms and Conditions:</w:t>
      </w:r>
    </w:p>
    <w:p>
      <w:pPr>
        <w:numPr>
          <w:ilvl w:val="0"/>
          <w:numId w:val="1001"/>
        </w:numPr>
        <w:pStyle w:val="Compact"/>
      </w:pPr>
      <w:r>
        <w:t xml:space="preserve">All services rendered by the Laboratory Technician are subject to the terms outlined in the Master Service Agreement dated January 15, 2023.</w:t>
      </w:r>
    </w:p>
    <w:p>
      <w:pPr>
        <w:numPr>
          <w:ilvl w:val="0"/>
          <w:numId w:val="1001"/>
        </w:numPr>
        <w:pStyle w:val="Compact"/>
      </w:pPr>
      <w:r>
        <w:t xml:space="preserve">This Invoice is valid for services performed within the jurisdiction of Bangalore, India. Any travel outside this radius requires prior written approval.</w:t>
      </w:r>
    </w:p>
    <w:p>
      <w:pPr>
        <w:numPr>
          <w:ilvl w:val="0"/>
          <w:numId w:val="1001"/>
        </w:numPr>
        <w:pStyle w:val="Compact"/>
      </w:pPr>
      <w:r>
        <w:t xml:space="preserve">The Laboratory Technician guarantees that all data generated is accurate, confidential, and compliant with the Indian Clinical Establishments Act, 2010.</w:t>
      </w:r>
    </w:p>
    <w:p>
      <w:pPr>
        <w:numPr>
          <w:ilvl w:val="0"/>
          <w:numId w:val="1001"/>
        </w:numPr>
        <w:pStyle w:val="Compact"/>
      </w:pPr>
      <w:r>
        <w:t xml:space="preserve">GST is calculated as per the Central Goods and Services Tax Act, 2017. The GSTIN provided above is mandatory for tax credit purposes.</w:t>
      </w:r>
    </w:p>
    <w:p>
      <w:pPr>
        <w:numPr>
          <w:ilvl w:val="0"/>
          <w:numId w:val="1001"/>
        </w:numPr>
        <w:pStyle w:val="Compact"/>
      </w:pPr>
      <w:r>
        <w:t xml:space="preserve">Disputes regarding this Invoice shall be subject to the exclusive jurisdiction of the courts in Bangalore, Karnataka.</w:t>
      </w:r>
    </w:p>
    <w:p>
      <w:pPr>
        <w:numPr>
          <w:ilvl w:val="0"/>
          <w:numId w:val="1001"/>
        </w:numPr>
        <w:pStyle w:val="Compact"/>
      </w:pPr>
      <w:r>
        <w:t xml:space="preserve">Please quote the Invoice Number (INV-BLR-2023-0892) in all correspondence and payment remittances.</w:t>
      </w:r>
    </w:p>
    <w:bookmarkEnd w:id="24"/>
    <w:p>
      <w:pPr>
        <w:pStyle w:val="FirstParagraph"/>
      </w:pPr>
      <w:r>
        <w:t xml:space="preserve">Authorized Signatory</w:t>
      </w:r>
    </w:p>
    <w:p>
      <w:pPr>
        <w:pStyle w:val="BodyText"/>
      </w:pPr>
      <w:r>
        <w:rPr>
          <w:bCs/>
          <w:b/>
        </w:rPr>
        <w:t xml:space="preserve">BioTech Precision Labs Pvt. Ltd.</w:t>
      </w:r>
    </w:p>
    <w:p>
      <w:pPr>
        <w:pStyle w:val="BodyText"/>
      </w:pPr>
      <w:r>
        <w:t xml:space="preserve">Dr. Ananya Sharma, Chief Scientist</w:t>
      </w:r>
    </w:p>
    <w:p>
      <w:pPr>
        <w:pStyle w:val="BodyText"/>
      </w:pPr>
      <w:r>
        <w:t xml:space="preserve">Received By</w:t>
      </w:r>
    </w:p>
    <w:p>
      <w:pPr>
        <w:pStyle w:val="BodyText"/>
      </w:pPr>
      <w:r>
        <w:rPr>
          <w:bCs/>
          <w:b/>
        </w:rPr>
        <w:t xml:space="preserve">Apex Clinical Research Center</w:t>
      </w:r>
    </w:p>
    <w:p>
      <w:pPr>
        <w:pStyle w:val="BodyText"/>
      </w:pPr>
      <w:r>
        <w:t xml:space="preserve">Date: _______________</w:t>
      </w:r>
    </w:p>
    <w:p>
      <w:pPr>
        <w:pStyle w:val="BodyText"/>
      </w:pPr>
      <w:r>
        <w:t xml:space="preserve">Thank you for your business. This is a computer-generated Invoice and does not require a physical signature.</w:t>
      </w:r>
    </w:p>
    <w:p>
      <w:pPr>
        <w:pStyle w:val="BodyText"/>
      </w:pPr>
      <w:r>
        <w:t xml:space="preserve">BioTech Precision Labs Pvt. Ltd. | Bangalore, India | www.biotechprecision.in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Laboratory Technician Services - Bangalore, India</dc:title>
  <dc:creator/>
  <dc:language>en</dc:language>
  <cp:keywords/>
  <dcterms:created xsi:type="dcterms:W3CDTF">2026-10-10T09:07:12Z</dcterms:created>
  <dcterms:modified xsi:type="dcterms:W3CDTF">2026-10-10T09:07:12Z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