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Nairobi,</w:t>
      </w:r>
      <w:r>
        <w:t xml:space="preserve"> </w:t>
      </w:r>
      <w:r>
        <w:t xml:space="preserve">Kenya</w:t>
      </w:r>
    </w:p>
    <w:bookmarkStart w:id="20" w:name="nairobi-diagnostic-solutions-ltd."/>
    <w:p>
      <w:pPr>
        <w:pStyle w:val="Heading1"/>
      </w:pPr>
      <w:r>
        <w:t xml:space="preserve">NAIROBI DIAGNOSTIC SOLUTIONS LTD.</w:t>
      </w:r>
    </w:p>
    <w:p>
      <w:pPr>
        <w:pStyle w:val="FirstParagraph"/>
      </w:pPr>
      <w:r>
        <w:rPr>
          <w:bCs/>
          <w:b/>
        </w:rPr>
        <w:t xml:space="preserve">Professional Laboratory Technician Services</w:t>
      </w:r>
    </w:p>
    <w:p>
      <w:pPr>
        <w:pStyle w:val="BodyText"/>
      </w:pPr>
      <w:r>
        <w:t xml:space="preserve">Plot 45, Kimathi Street, Industrial Area</w:t>
      </w:r>
    </w:p>
    <w:p>
      <w:pPr>
        <w:pStyle w:val="BodyText"/>
      </w:pPr>
      <w:r>
        <w:t xml:space="preserve">Nairobi, Kenya</w:t>
      </w:r>
    </w:p>
    <w:p>
      <w:pPr>
        <w:pStyle w:val="BodyText"/>
      </w:pPr>
      <w:r>
        <w:t xml:space="preserve">P.O. Box 12345 - 00100</w:t>
      </w:r>
    </w:p>
    <w:p>
      <w:pPr>
        <w:pStyle w:val="BodyText"/>
      </w:pPr>
      <w:r>
        <w:t xml:space="preserve">Email: billing@nairobidiagnostics.co.ke</w:t>
      </w:r>
    </w:p>
    <w:p>
      <w:pPr>
        <w:pStyle w:val="BodyText"/>
      </w:pPr>
      <w:r>
        <w:t xml:space="preserve">Phone: +254 700 123 456</w:t>
      </w:r>
    </w:p>
    <w:p>
      <w:pPr>
        <w:pStyle w:val="BodyText"/>
      </w:pPr>
      <w:r>
        <w:t xml:space="preserve">KRA PIN: P051234567Z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INV-NBS-2023-089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Kenya National Medical Research Institute</w:t>
      </w:r>
    </w:p>
    <w:p>
      <w:pPr>
        <w:pStyle w:val="BodyText"/>
      </w:pPr>
      <w:r>
        <w:t xml:space="preserve">Department of Clinical Pathology</w:t>
      </w:r>
    </w:p>
    <w:p>
      <w:pPr>
        <w:pStyle w:val="BodyText"/>
      </w:pPr>
      <w:r>
        <w:t xml:space="preserve">Off Ngong Road, Nairobi, Kenya</w:t>
      </w:r>
    </w:p>
    <w:p>
      <w:pPr>
        <w:pStyle w:val="BodyText"/>
      </w:pPr>
      <w:r>
        <w:t xml:space="preserve">Attn: Procurement Officer</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Equity Bank Kenya</w:t>
      </w:r>
    </w:p>
    <w:p>
      <w:pPr>
        <w:pStyle w:val="BodyText"/>
      </w:pPr>
      <w:r>
        <w:rPr>
          <w:bCs/>
          <w:b/>
        </w:rPr>
        <w:t xml:space="preserve">Branch:</w:t>
      </w:r>
      <w:r>
        <w:t xml:space="preserve"> </w:t>
      </w:r>
      <w:r>
        <w:t xml:space="preserve">Nairobi CBD</w:t>
      </w:r>
    </w:p>
    <w:p>
      <w:pPr>
        <w:pStyle w:val="BodyText"/>
      </w:pPr>
      <w:r>
        <w:rPr>
          <w:bCs/>
          <w:b/>
        </w:rPr>
        <w:t xml:space="preserve">Account Name:</w:t>
      </w:r>
      <w:r>
        <w:t xml:space="preserve"> </w:t>
      </w:r>
      <w:r>
        <w:t xml:space="preserve">Nairobi Diagnostic Solutions Ltd.</w:t>
      </w:r>
    </w:p>
    <w:p>
      <w:pPr>
        <w:pStyle w:val="BodyText"/>
      </w:pPr>
      <w:r>
        <w:rPr>
          <w:bCs/>
          <w:b/>
        </w:rPr>
        <w:t xml:space="preserve">Account Number:</w:t>
      </w:r>
      <w:r>
        <w:t xml:space="preserve"> </w:t>
      </w:r>
      <w:r>
        <w:t xml:space="preserve">0123456789</w:t>
      </w:r>
    </w:p>
    <w:p>
      <w:pPr>
        <w:pStyle w:val="BodyText"/>
      </w:pPr>
      <w:r>
        <w:rPr>
          <w:bCs/>
          <w:b/>
        </w:rPr>
        <w:t xml:space="preserve">Swift Code:</w:t>
      </w:r>
      <w:r>
        <w:t xml:space="preserve"> </w:t>
      </w:r>
      <w:r>
        <w:t xml:space="preserve">EQBKKEKX</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Laboratory Technician Services</w:t>
            </w:r>
          </w:p>
        </w:tc>
        <w:tc>
          <w:tcPr/>
          <w:p>
            <w:pPr>
              <w:pStyle w:val="Compact"/>
              <w:jc w:val="left"/>
            </w:pPr>
            <w:r>
              <w:t xml:space="preserve">Hours / Qty</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rPr>
                <w:bCs/>
                <w:b/>
              </w:rPr>
              <w:t xml:space="preserve">Senior Laboratory Technician Consultation</w:t>
            </w:r>
            <w:r>
              <w:br/>
            </w:r>
            <w:r>
              <w:t xml:space="preserve">Provision of expert technical support for hematology analysis protocols. This includes the calibration of automated analyzers and quality control checks in accordance with Kenya Bureau of Standards (KEBS) regulations.</w:t>
            </w:r>
          </w:p>
        </w:tc>
        <w:tc>
          <w:tcPr/>
          <w:p>
            <w:pPr>
              <w:pStyle w:val="Compact"/>
              <w:jc w:val="left"/>
            </w:pPr>
            <w:r>
              <w:t xml:space="preserve">16</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2</w:t>
            </w:r>
          </w:p>
        </w:tc>
        <w:tc>
          <w:tcPr/>
          <w:p>
            <w:pPr>
              <w:pStyle w:val="Compact"/>
              <w:jc w:val="left"/>
            </w:pPr>
            <w:r>
              <w:rPr>
                <w:bCs/>
                <w:b/>
              </w:rPr>
              <w:t xml:space="preserve">Clinical Chemistry Sample Processing</w:t>
            </w:r>
            <w:r>
              <w:br/>
            </w:r>
            <w:r>
              <w:t xml:space="preserve">Comprehensive processing of biological samples for metabolic profiling. Services rendered by certified Laboratory Technicians ensuring high-precision results for patient diagnostics within the Nairobi healthcare network.</w:t>
            </w:r>
          </w:p>
        </w:tc>
        <w:tc>
          <w:tcPr/>
          <w:p>
            <w:pPr>
              <w:pStyle w:val="Compact"/>
              <w:jc w:val="left"/>
            </w:pPr>
            <w:r>
              <w:t xml:space="preserve">24</w:t>
            </w:r>
          </w:p>
        </w:tc>
        <w:tc>
          <w:tcPr/>
          <w:p>
            <w:pPr>
              <w:pStyle w:val="Compact"/>
              <w:jc w:val="left"/>
            </w:pPr>
            <w:r>
              <w:t xml:space="preserve">3,800.00</w:t>
            </w:r>
          </w:p>
        </w:tc>
        <w:tc>
          <w:tcPr/>
          <w:p>
            <w:pPr>
              <w:pStyle w:val="Compact"/>
              <w:jc w:val="left"/>
            </w:pPr>
            <w:r>
              <w:t xml:space="preserve">91,200.00</w:t>
            </w:r>
          </w:p>
        </w:tc>
      </w:tr>
      <w:tr>
        <w:tc>
          <w:tcPr/>
          <w:p>
            <w:pPr>
              <w:pStyle w:val="Compact"/>
              <w:jc w:val="left"/>
            </w:pPr>
            <w:r>
              <w:t xml:space="preserve">3</w:t>
            </w:r>
          </w:p>
        </w:tc>
        <w:tc>
          <w:tcPr/>
          <w:p>
            <w:pPr>
              <w:pStyle w:val="Compact"/>
              <w:jc w:val="left"/>
            </w:pPr>
            <w:r>
              <w:rPr>
                <w:bCs/>
                <w:b/>
              </w:rPr>
              <w:t xml:space="preserve">Microbiology Culture and Sensitivity Testing</w:t>
            </w:r>
            <w:r>
              <w:br/>
            </w:r>
            <w:r>
              <w:t xml:space="preserve">Execution of bacterial culture, isolation, and antimicrobial susceptibility testing. Includes maintenance of sterile environments and proper disposal of biohazardous waste as per Nairobi County environmental health guidelines.</w:t>
            </w:r>
          </w:p>
        </w:tc>
        <w:tc>
          <w:tcPr/>
          <w:p>
            <w:pPr>
              <w:pStyle w:val="Compact"/>
              <w:jc w:val="left"/>
            </w:pPr>
            <w:r>
              <w:t xml:space="preserve">20</w:t>
            </w:r>
          </w:p>
        </w:tc>
        <w:tc>
          <w:tcPr/>
          <w:p>
            <w:pPr>
              <w:pStyle w:val="Compact"/>
              <w:jc w:val="left"/>
            </w:pPr>
            <w:r>
              <w:t xml:space="preserve">4,000.00</w:t>
            </w:r>
          </w:p>
        </w:tc>
        <w:tc>
          <w:tcPr/>
          <w:p>
            <w:pPr>
              <w:pStyle w:val="Compact"/>
              <w:jc w:val="left"/>
            </w:pPr>
            <w:r>
              <w:t xml:space="preserve">80,000.00</w:t>
            </w:r>
          </w:p>
        </w:tc>
      </w:tr>
      <w:tr>
        <w:tc>
          <w:tcPr/>
          <w:p>
            <w:pPr>
              <w:pStyle w:val="Compact"/>
              <w:jc w:val="left"/>
            </w:pPr>
            <w:r>
              <w:t xml:space="preserve">4</w:t>
            </w:r>
          </w:p>
        </w:tc>
        <w:tc>
          <w:tcPr/>
          <w:p>
            <w:pPr>
              <w:pStyle w:val="Compact"/>
              <w:jc w:val="left"/>
            </w:pPr>
            <w:r>
              <w:rPr>
                <w:bCs/>
                <w:b/>
              </w:rPr>
              <w:t xml:space="preserve">Equipment Maintenance and Troubleshooting</w:t>
            </w:r>
            <w:r>
              <w:br/>
            </w:r>
            <w:r>
              <w:t xml:space="preserve">Preventative maintenance of centrifuges, microscopes, and spectrophotometers. Ensuring all laboratory equipment meets international safety standards required for operations in Kenya.</w:t>
            </w:r>
          </w:p>
        </w:tc>
        <w:tc>
          <w:tcPr/>
          <w:p>
            <w:pPr>
              <w:pStyle w:val="Compact"/>
              <w:jc w:val="left"/>
            </w:pPr>
            <w:r>
              <w:t xml:space="preserve">8</w:t>
            </w:r>
          </w:p>
        </w:tc>
        <w:tc>
          <w:tcPr/>
          <w:p>
            <w:pPr>
              <w:pStyle w:val="Compact"/>
              <w:jc w:val="left"/>
            </w:pPr>
            <w:r>
              <w:t xml:space="preserve">5,000.00</w:t>
            </w:r>
          </w:p>
        </w:tc>
        <w:tc>
          <w:tcPr/>
          <w:p>
            <w:pPr>
              <w:pStyle w:val="Compact"/>
              <w:jc w:val="left"/>
            </w:pPr>
            <w:r>
              <w:t xml:space="preserve">40,000.00</w:t>
            </w:r>
          </w:p>
        </w:tc>
      </w:tr>
      <w:tr>
        <w:tc>
          <w:tcPr/>
          <w:p>
            <w:pPr>
              <w:pStyle w:val="Compact"/>
              <w:jc w:val="left"/>
            </w:pPr>
            <w:r>
              <w:t xml:space="preserve">5</w:t>
            </w:r>
          </w:p>
        </w:tc>
        <w:tc>
          <w:tcPr/>
          <w:p>
            <w:pPr>
              <w:pStyle w:val="Compact"/>
              <w:jc w:val="left"/>
            </w:pPr>
            <w:r>
              <w:rPr>
                <w:bCs/>
                <w:b/>
              </w:rPr>
              <w:t xml:space="preserve">Staff Training and Protocol Development</w:t>
            </w:r>
            <w:r>
              <w:br/>
            </w:r>
            <w:r>
              <w:t xml:space="preserve">Training junior staff on updated laboratory safety protocols and sample handling procedures. Focus on reducing contamination risks and improving turnaround times for critical tests.</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bl>
    <w:p>
      <w:pPr>
        <w:pStyle w:val="BodyText"/>
      </w:pPr>
      <w:r>
        <w:t xml:space="preserve">Subtotal:</w:t>
      </w:r>
      <w:r>
        <w:t xml:space="preserve"> </w:t>
      </w:r>
      <w:r>
        <w:t xml:space="preserve">KES 333,600.00</w:t>
      </w:r>
    </w:p>
    <w:p>
      <w:pPr>
        <w:pStyle w:val="BodyText"/>
      </w:pPr>
      <w:r>
        <w:t xml:space="preserve">VAT (16%):</w:t>
      </w:r>
      <w:r>
        <w:t xml:space="preserve"> </w:t>
      </w:r>
      <w:r>
        <w:t xml:space="preserve">KES 53,376.00</w:t>
      </w:r>
    </w:p>
    <w:p>
      <w:pPr>
        <w:pStyle w:val="BodyText"/>
      </w:pPr>
      <w:r>
        <w:t xml:space="preserve">Withholding Tax (5%):</w:t>
      </w:r>
      <w:r>
        <w:t xml:space="preserve"> </w:t>
      </w:r>
      <w:r>
        <w:t xml:space="preserve">KES (16,680.00)</w:t>
      </w:r>
    </w:p>
    <w:p>
      <w:pPr>
        <w:pStyle w:val="BodyText"/>
      </w:pPr>
      <w:r>
        <w:t xml:space="preserve">TOTAL DUE:</w:t>
      </w:r>
      <w:r>
        <w:t xml:space="preserve"> </w:t>
      </w:r>
      <w:r>
        <w:t xml:space="preserve">KES 370,296.00</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14 days of the invoice date. Late payments may incur a penalty of 2% per month.</w:t>
      </w:r>
    </w:p>
    <w:p>
      <w:pPr>
        <w:numPr>
          <w:ilvl w:val="0"/>
          <w:numId w:val="1001"/>
        </w:numPr>
        <w:pStyle w:val="Compact"/>
      </w:pPr>
      <w:r>
        <w:rPr>
          <w:bCs/>
          <w:b/>
        </w:rPr>
        <w:t xml:space="preserve">Currency:</w:t>
      </w:r>
      <w:r>
        <w:t xml:space="preserve"> </w:t>
      </w:r>
      <w:r>
        <w:t xml:space="preserve">All amounts are quoted in Kenyan Shillings (KES).</w:t>
      </w:r>
    </w:p>
    <w:p>
      <w:pPr>
        <w:numPr>
          <w:ilvl w:val="0"/>
          <w:numId w:val="1001"/>
        </w:numPr>
        <w:pStyle w:val="Compact"/>
      </w:pPr>
      <w:r>
        <w:rPr>
          <w:bCs/>
          <w:b/>
        </w:rPr>
        <w:t xml:space="preserve">Tax Compliance:</w:t>
      </w:r>
      <w:r>
        <w:t xml:space="preserve"> </w:t>
      </w:r>
      <w:r>
        <w:t xml:space="preserve">This invoice complies with the tax regulations of the Kenya Revenue Authority (KRA). The withholding tax has been deducted as per standard corporate practice in Kenya.</w:t>
      </w:r>
    </w:p>
    <w:p>
      <w:pPr>
        <w:numPr>
          <w:ilvl w:val="0"/>
          <w:numId w:val="1001"/>
        </w:numPr>
        <w:pStyle w:val="Compact"/>
      </w:pPr>
      <w:r>
        <w:rPr>
          <w:bCs/>
          <w:b/>
        </w:rPr>
        <w:t xml:space="preserve">Service Guarantee:</w:t>
      </w:r>
      <w:r>
        <w:t xml:space="preserve"> </w:t>
      </w:r>
      <w:r>
        <w:t xml:space="preserve">Nairobi Diagnostic Solutions guarantees that all Laboratory Technician services are performed by qualified professionals holding valid licenses from the Pharmacy and Poisons Board of Kenya.</w:t>
      </w:r>
    </w:p>
    <w:p>
      <w:pPr>
        <w:numPr>
          <w:ilvl w:val="0"/>
          <w:numId w:val="1001"/>
        </w:numPr>
        <w:pStyle w:val="Compact"/>
      </w:pPr>
      <w:r>
        <w:rPr>
          <w:bCs/>
          <w:b/>
        </w:rPr>
        <w:t xml:space="preserve">Disputes:</w:t>
      </w:r>
      <w:r>
        <w:t xml:space="preserve"> </w:t>
      </w:r>
      <w:r>
        <w:t xml:space="preserve">Any discrepancies regarding this invoice must be reported within 7 days of receipt.</w:t>
      </w:r>
    </w:p>
    <w:bookmarkEnd w:id="24"/>
    <w:bookmarkStart w:id="25" w:name="additional-notes"/>
    <w:p>
      <w:pPr>
        <w:pStyle w:val="Heading4"/>
      </w:pPr>
      <w:r>
        <w:t xml:space="preserve">Additional Notes:</w:t>
      </w:r>
    </w:p>
    <w:p>
      <w:pPr>
        <w:pStyle w:val="FirstParagraph"/>
      </w:pPr>
      <w:r>
        <w:t xml:space="preserve">Thank you for choosing our Laboratory Technician services. We are committed to supporting the healthcare infrastructure in Nairobi, Kenya, by providing accurate, timely, and reliable diagnostic support. Our team ensures that every sample is handled with the utmost care and professionalism, adhering to the highest standards of medical ethics and safety.</w:t>
      </w:r>
    </w:p>
    <w:bookmarkEnd w:id="25"/>
    <w:p>
      <w:pPr>
        <w:pStyle w:val="BodyText"/>
      </w:pPr>
      <w:r>
        <w:t xml:space="preserve">Authorized Signature</w:t>
      </w:r>
      <w:r>
        <w:br/>
      </w:r>
      <w:r>
        <w:rPr>
          <w:bCs/>
          <w:b/>
        </w:rPr>
        <w:t xml:space="preserve">Dr. James Omondi</w:t>
      </w:r>
      <w:r>
        <w:br/>
      </w:r>
      <w:r>
        <w:t xml:space="preserve">Chief Medical Officer</w:t>
      </w:r>
    </w:p>
    <w:p>
      <w:pPr>
        <w:pStyle w:val="BodyText"/>
      </w:pPr>
      <w:r>
        <w:t xml:space="preserve">Received By</w:t>
      </w:r>
      <w:r>
        <w:br/>
      </w:r>
      <w:r>
        <w:rPr>
          <w:bCs/>
          <w:b/>
        </w:rPr>
        <w:t xml:space="preserve">Procurement Department</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Nairobi, Kenya</dc:title>
  <dc:creator/>
  <dc:language>en</dc:language>
  <cp:keywords/>
  <dcterms:created xsi:type="dcterms:W3CDTF">2026-10-10T06:44:14Z</dcterms:created>
  <dcterms:modified xsi:type="dcterms:W3CDTF">2026-10-10T06:44:14Z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