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p>
    <w:bookmarkStart w:id="20" w:name="amsterdam-biosciences-lab"/>
    <w:p>
      <w:pPr>
        <w:pStyle w:val="Heading1"/>
      </w:pPr>
      <w:r>
        <w:t xml:space="preserve">Amsterdam BioSciences Lab</w:t>
      </w:r>
    </w:p>
    <w:p>
      <w:pPr>
        <w:pStyle w:val="FirstParagraph"/>
      </w:pPr>
      <w:r>
        <w:t xml:space="preserve">Keizersgracht 123</w:t>
      </w:r>
    </w:p>
    <w:p>
      <w:pPr>
        <w:pStyle w:val="BodyText"/>
      </w:pPr>
      <w:r>
        <w:t xml:space="preserve">1015 CJ Amsterdam</w:t>
      </w:r>
    </w:p>
    <w:p>
      <w:pPr>
        <w:pStyle w:val="BodyText"/>
      </w:pPr>
      <w:r>
        <w:t xml:space="preserve">Netherlands</w:t>
      </w:r>
    </w:p>
    <w:p>
      <w:pPr>
        <w:pStyle w:val="BodyText"/>
      </w:pPr>
      <w:r>
        <w:t xml:space="preserve">KVK: 12345678</w:t>
      </w:r>
    </w:p>
    <w:p>
      <w:pPr>
        <w:pStyle w:val="BodyText"/>
      </w:pPr>
      <w:r>
        <w:t xml:space="preserve">BTW: NL123456789B01</w:t>
      </w:r>
    </w:p>
    <w:p>
      <w:pPr>
        <w:pStyle w:val="BodyText"/>
      </w:pPr>
      <w:r>
        <w:t xml:space="preserve">Email: billing@amsterdambiosciences.nl</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Global Pharma Research B.V.</w:t>
      </w:r>
    </w:p>
    <w:p>
      <w:pPr>
        <w:pStyle w:val="BodyText"/>
      </w:pPr>
      <w:r>
        <w:t xml:space="preserve">Science Park 400</w:t>
      </w:r>
    </w:p>
    <w:p>
      <w:pPr>
        <w:pStyle w:val="BodyText"/>
      </w:pPr>
      <w:r>
        <w:t xml:space="preserve">1098 XH Amsterdam</w:t>
      </w:r>
    </w:p>
    <w:p>
      <w:pPr>
        <w:pStyle w:val="BodyText"/>
      </w:pPr>
      <w:r>
        <w:t xml:space="preserve">Netherlands</w:t>
      </w:r>
    </w:p>
    <w:p>
      <w:pPr>
        <w:pStyle w:val="BodyText"/>
      </w:pPr>
      <w:r>
        <w:t xml:space="preserve">Contact: Procurement Department</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Senior Laboratory Technician Services</w:t>
            </w:r>
            <w:r>
              <w:br/>
            </w:r>
            <w:r>
              <w:t xml:space="preserve">Provision of specialized technical support for clinical trials located in Amsterdam. This includes sample preparation, centrifugation, and spectrophotometry analysis.</w:t>
            </w:r>
          </w:p>
        </w:tc>
        <w:tc>
          <w:tcPr/>
          <w:p>
            <w:pPr>
              <w:pStyle w:val="Compact"/>
              <w:jc w:val="left"/>
            </w:pPr>
            <w:r>
              <w:t xml:space="preserve">40.0</w:t>
            </w:r>
          </w:p>
        </w:tc>
        <w:tc>
          <w:tcPr/>
          <w:p>
            <w:pPr>
              <w:pStyle w:val="Compact"/>
              <w:jc w:val="left"/>
            </w:pPr>
            <w:r>
              <w:t xml:space="preserve">85.00</w:t>
            </w:r>
          </w:p>
        </w:tc>
        <w:tc>
          <w:tcPr/>
          <w:p>
            <w:pPr>
              <w:pStyle w:val="Compact"/>
              <w:jc w:val="left"/>
            </w:pPr>
            <w:r>
              <w:t xml:space="preserve">3,400.00</w:t>
            </w:r>
          </w:p>
        </w:tc>
      </w:tr>
      <w:tr>
        <w:tc>
          <w:tcPr/>
          <w:p>
            <w:pPr>
              <w:pStyle w:val="Compact"/>
              <w:jc w:val="left"/>
            </w:pPr>
            <w:r>
              <w:rPr>
                <w:bCs/>
                <w:b/>
              </w:rPr>
              <w:t xml:space="preserve">Quality Control &amp; Calibration</w:t>
            </w:r>
            <w:r>
              <w:br/>
            </w:r>
            <w:r>
              <w:t xml:space="preserve">Routine calibration of laboratory equipment (pH meters, microscopes, and balances) in accordance with Dutch safety standards and ISO 17025 guidelines.</w:t>
            </w:r>
          </w:p>
        </w:tc>
        <w:tc>
          <w:tcPr/>
          <w:p>
            <w:pPr>
              <w:pStyle w:val="Compact"/>
              <w:jc w:val="left"/>
            </w:pPr>
            <w:r>
              <w:t xml:space="preserve">15.0</w:t>
            </w:r>
          </w:p>
        </w:tc>
        <w:tc>
          <w:tcPr/>
          <w:p>
            <w:pPr>
              <w:pStyle w:val="Compact"/>
              <w:jc w:val="left"/>
            </w:pPr>
            <w:r>
              <w:t xml:space="preserve">85.00</w:t>
            </w:r>
          </w:p>
        </w:tc>
        <w:tc>
          <w:tcPr/>
          <w:p>
            <w:pPr>
              <w:pStyle w:val="Compact"/>
              <w:jc w:val="left"/>
            </w:pPr>
            <w:r>
              <w:t xml:space="preserve">1,275.00</w:t>
            </w:r>
          </w:p>
        </w:tc>
      </w:tr>
      <w:tr>
        <w:tc>
          <w:tcPr/>
          <w:p>
            <w:pPr>
              <w:pStyle w:val="Compact"/>
              <w:jc w:val="left"/>
            </w:pPr>
            <w:r>
              <w:rPr>
                <w:bCs/>
                <w:b/>
              </w:rPr>
              <w:t xml:space="preserve">Data Management &amp; Reporting</w:t>
            </w:r>
            <w:r>
              <w:br/>
            </w:r>
            <w:r>
              <w:t xml:space="preserve">Documentation of experimental results, maintenance of laboratory notebooks, and generation of compliance reports for regulatory submission.</w:t>
            </w:r>
          </w:p>
        </w:tc>
        <w:tc>
          <w:tcPr/>
          <w:p>
            <w:pPr>
              <w:pStyle w:val="Compact"/>
              <w:jc w:val="left"/>
            </w:pPr>
            <w:r>
              <w:t xml:space="preserve">10.0</w:t>
            </w:r>
          </w:p>
        </w:tc>
        <w:tc>
          <w:tcPr/>
          <w:p>
            <w:pPr>
              <w:pStyle w:val="Compact"/>
              <w:jc w:val="left"/>
            </w:pPr>
            <w:r>
              <w:t xml:space="preserve">85.00</w:t>
            </w:r>
          </w:p>
        </w:tc>
        <w:tc>
          <w:tcPr/>
          <w:p>
            <w:pPr>
              <w:pStyle w:val="Compact"/>
              <w:jc w:val="left"/>
            </w:pPr>
            <w:r>
              <w:t xml:space="preserve">850.00</w:t>
            </w:r>
          </w:p>
        </w:tc>
      </w:tr>
      <w:tr>
        <w:tc>
          <w:tcPr/>
          <w:p>
            <w:pPr>
              <w:pStyle w:val="Compact"/>
              <w:jc w:val="left"/>
            </w:pPr>
            <w:r>
              <w:rPr>
                <w:bCs/>
                <w:b/>
              </w:rPr>
              <w:t xml:space="preserve">Hazardous Waste Disposal Coordination</w:t>
            </w:r>
            <w:r>
              <w:br/>
            </w:r>
            <w:r>
              <w:t xml:space="preserve">Management and labeling of chemical waste streams for disposal by certified vendors in the Netherlands.</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w:t>
            </w:r>
          </w:p>
        </w:tc>
      </w:tr>
    </w:tbl>
    <w:p>
      <w:pPr>
        <w:pStyle w:val="BodyText"/>
      </w:pPr>
      <w:r>
        <w:t xml:space="preserve">Subtotal:</w:t>
      </w:r>
      <w:r>
        <w:t xml:space="preserve"> </w:t>
      </w:r>
      <w:r>
        <w:t xml:space="preserve">5,950.00 EUR</w:t>
      </w:r>
    </w:p>
    <w:p>
      <w:pPr>
        <w:pStyle w:val="BodyText"/>
      </w:pPr>
      <w:r>
        <w:t xml:space="preserve">VAT (21%):</w:t>
      </w:r>
      <w:r>
        <w:t xml:space="preserve"> </w:t>
      </w:r>
      <w:r>
        <w:t xml:space="preserve">1,249.50 EUR</w:t>
      </w:r>
    </w:p>
    <w:p>
      <w:pPr>
        <w:pStyle w:val="BodyText"/>
      </w:pPr>
      <w:r>
        <w:t xml:space="preserve">Total Due:</w:t>
      </w:r>
      <w:r>
        <w:t xml:space="preserve"> </w:t>
      </w:r>
      <w:r>
        <w:t xml:space="preserve">7,199.50 EUR</w:t>
      </w:r>
    </w:p>
    <w:bookmarkStart w:id="23" w:name="terms-and-conditions"/>
    <w:p>
      <w:pPr>
        <w:pStyle w:val="Heading4"/>
      </w:pPr>
      <w:r>
        <w:t xml:space="preserve">Terms and Conditions</w:t>
      </w:r>
    </w:p>
    <w:p>
      <w:pPr>
        <w:pStyle w:val="FirstParagraph"/>
      </w:pPr>
      <w:r>
        <w:t xml:space="preserve">This invoice covers the professional services rendered by a qualified Laboratory Technician during the period of October 1, 2023, to October 31, 2023. All services were performed at the client's facility in Amsterdam, Netherlands, or at our central laboratory hub in Amsterdam.</w:t>
      </w:r>
    </w:p>
    <w:p>
      <w:pPr>
        <w:pStyle w:val="BodyText"/>
      </w:pPr>
      <w:r>
        <w:t xml:space="preserve">Payment is due within 30 days of the invoice date. Please include the invoice number (INV-2023-10-045) as the reference for your bank transfer. Late payments may be subject to statutory interest in accordance with Dutch law.</w:t>
      </w:r>
    </w:p>
    <w:p>
      <w:pPr>
        <w:pStyle w:val="BodyText"/>
      </w:pPr>
      <w:r>
        <w:rPr>
          <w:bCs/>
          <w:b/>
        </w:rPr>
        <w:t xml:space="preserve">Bank Details:</w:t>
      </w:r>
      <w:r>
        <w:br/>
      </w:r>
      <w:r>
        <w:t xml:space="preserve">Bank: ING Bank N.V.</w:t>
      </w:r>
      <w:r>
        <w:br/>
      </w:r>
      <w:r>
        <w:t xml:space="preserve">Account Name: Amsterdam BioSciences Lab</w:t>
      </w:r>
      <w:r>
        <w:br/>
      </w:r>
      <w:r>
        <w:t xml:space="preserve">IBAN: NL91 INGB 0001 2345 67</w:t>
      </w:r>
      <w:r>
        <w:br/>
      </w:r>
      <w:r>
        <w:t xml:space="preserve">BIC/SWIFT: INGBNL2A</w:t>
      </w:r>
      <w:r>
        <w:br/>
      </w:r>
    </w:p>
    <w:p>
      <w:pPr>
        <w:pStyle w:val="BodyText"/>
      </w:pPr>
      <w:r>
        <w:t xml:space="preserve">Thank you for your business. We appreciate the opportunity to support your research initiatives in the Netherlands.</w:t>
      </w:r>
    </w:p>
    <w:bookmarkEnd w:id="23"/>
    <w:p>
      <w:pPr>
        <w:pStyle w:val="BodyText"/>
      </w:pPr>
      <w:r>
        <w:t xml:space="preserve">Amsterdam BioSciences Lab | Keizersgracht 123, 1015 CJ Amsterdam, Netherlands | www.amsterdambiosciences.nl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dc:title>
  <dc:creator/>
  <dc:language>en</dc:language>
  <cp:keywords/>
  <dcterms:created xsi:type="dcterms:W3CDTF">2026-10-10T06:48:20Z</dcterms:created>
  <dcterms:modified xsi:type="dcterms:W3CDTF">2026-10-10T06:48:20Z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