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wellington-clinical-diagnostics-ltd."/>
    <w:p>
      <w:pPr>
        <w:pStyle w:val="Heading1"/>
      </w:pPr>
      <w:r>
        <w:t xml:space="preserve">Wellington Clinical Diagnostics Ltd.</w:t>
      </w:r>
    </w:p>
    <w:p>
      <w:pPr>
        <w:pStyle w:val="FirstParagraph"/>
      </w:pPr>
      <w:r>
        <w:t xml:space="preserve">Level 4, 123 Lambton Quay</w:t>
      </w:r>
    </w:p>
    <w:p>
      <w:pPr>
        <w:pStyle w:val="BodyText"/>
      </w:pPr>
      <w:r>
        <w:t xml:space="preserve">Wellington Central, Wellington 6011</w:t>
      </w:r>
    </w:p>
    <w:p>
      <w:pPr>
        <w:pStyle w:val="BodyText"/>
      </w:pPr>
      <w:r>
        <w:t xml:space="preserve">New Zealand</w:t>
      </w:r>
    </w:p>
    <w:p>
      <w:pPr>
        <w:pStyle w:val="BodyText"/>
      </w:pPr>
      <w:r>
        <w:t xml:space="preserve">Phone: +64 4 555 0199</w:t>
      </w:r>
    </w:p>
    <w:p>
      <w:pPr>
        <w:pStyle w:val="BodyText"/>
      </w:pPr>
      <w:r>
        <w:t xml:space="preserve">Email: accounts@wellingtonclinical.co.nz</w:t>
      </w:r>
    </w:p>
    <w:p>
      <w:pPr>
        <w:pStyle w:val="BodyText"/>
      </w:pPr>
      <w:r>
        <w:t xml:space="preserve">IRD: 94-283-741</w:t>
      </w:r>
    </w:p>
    <w:bookmarkEnd w:id="20"/>
    <w:bookmarkStart w:id="21" w:name="invoice"/>
    <w:p>
      <w:pPr>
        <w:pStyle w:val="Heading2"/>
      </w:pPr>
      <w:r>
        <w:t xml:space="preserve">INVOICE</w:t>
      </w:r>
    </w:p>
    <w:p>
      <w:pPr>
        <w:pStyle w:val="FirstParagraph"/>
      </w:pPr>
      <w:r>
        <w:t xml:space="preserve">Professional Laboratory Services</w:t>
      </w:r>
    </w:p>
    <w:bookmarkEnd w:id="21"/>
    <w:bookmarkStart w:id="22" w:name="bill-to"/>
    <w:p>
      <w:pPr>
        <w:pStyle w:val="Heading3"/>
      </w:pPr>
      <w:r>
        <w:t xml:space="preserve">Bill To:</w:t>
      </w:r>
    </w:p>
    <w:p>
      <w:pPr>
        <w:pStyle w:val="FirstParagraph"/>
      </w:pPr>
      <w:r>
        <w:rPr>
          <w:bCs/>
          <w:b/>
        </w:rPr>
        <w:t xml:space="preserve">Wellington Regional Health Authority</w:t>
      </w:r>
    </w:p>
    <w:p>
      <w:pPr>
        <w:pStyle w:val="BodyText"/>
      </w:pPr>
      <w:r>
        <w:t xml:space="preserve">Attn: Procurement Department</w:t>
      </w:r>
    </w:p>
    <w:p>
      <w:pPr>
        <w:pStyle w:val="BodyText"/>
      </w:pPr>
      <w:r>
        <w:t xml:space="preserve">Private Bag 7902</w:t>
      </w:r>
    </w:p>
    <w:p>
      <w:pPr>
        <w:pStyle w:val="BodyText"/>
      </w:pPr>
      <w:r>
        <w:t xml:space="preserve">Wellington 6140</w:t>
      </w:r>
    </w:p>
    <w:p>
      <w:pPr>
        <w:pStyle w:val="BodyText"/>
      </w:pPr>
      <w:r>
        <w:t xml:space="preserve">New Zealand</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INV-WLG-2023-0892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Service Period:</w:t>
      </w:r>
      <w:r>
        <w:t xml:space="preserve"> </w:t>
      </w:r>
      <w:r>
        <w:t xml:space="preserve">01 October 2023 - 31 October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Laboratory Technician Services</w:t>
            </w:r>
          </w:p>
        </w:tc>
        <w:tc>
          <w:tcPr/>
          <w:p>
            <w:pPr>
              <w:pStyle w:val="Compact"/>
              <w:jc w:val="left"/>
            </w:pPr>
            <w:r>
              <w:t xml:space="preserve">Hours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Senior Laboratory Technician - Clinical Pathology Analysis</w:t>
            </w:r>
            <w:r>
              <w:br/>
            </w:r>
            <w:r>
              <w:t xml:space="preserve">Comprehensive execution of haematology and biochemistry assays for patient samples processed at the Wellington Central facility. Includes calibration of automated analysers, quality control checks in accordance with New Zealand Accreditation Standards, and preliminary result verification.</w:t>
            </w:r>
          </w:p>
        </w:tc>
        <w:tc>
          <w:tcPr/>
          <w:p>
            <w:pPr>
              <w:pStyle w:val="Compact"/>
              <w:jc w:val="left"/>
            </w:pPr>
            <w:r>
              <w:t xml:space="preserve">160.0</w:t>
            </w:r>
          </w:p>
        </w:tc>
        <w:tc>
          <w:tcPr/>
          <w:p>
            <w:pPr>
              <w:pStyle w:val="Compact"/>
              <w:jc w:val="left"/>
            </w:pPr>
            <w:r>
              <w:t xml:space="preserve">85.00</w:t>
            </w:r>
          </w:p>
        </w:tc>
        <w:tc>
          <w:tcPr/>
          <w:p>
            <w:pPr>
              <w:pStyle w:val="Compact"/>
              <w:jc w:val="left"/>
            </w:pPr>
            <w:r>
              <w:t xml:space="preserve">13,600.00</w:t>
            </w:r>
          </w:p>
        </w:tc>
      </w:tr>
      <w:tr>
        <w:tc>
          <w:tcPr/>
          <w:p>
            <w:pPr>
              <w:pStyle w:val="Compact"/>
              <w:jc w:val="left"/>
            </w:pPr>
            <w:r>
              <w:t xml:space="preserve">2</w:t>
            </w:r>
          </w:p>
        </w:tc>
        <w:tc>
          <w:tcPr/>
          <w:p>
            <w:pPr>
              <w:pStyle w:val="Compact"/>
              <w:jc w:val="left"/>
            </w:pPr>
            <w:r>
              <w:rPr>
                <w:bCs/>
                <w:b/>
              </w:rPr>
              <w:t xml:space="preserve">Laboratory Technician - Microbiology Culture &amp; Identification</w:t>
            </w:r>
            <w:r>
              <w:br/>
            </w:r>
            <w:r>
              <w:t xml:space="preserve">Specialized services provided for the isolation, cultivation, and identification of bacterial and fungal pathogens. Includes antibiotic susceptibility testing and maintenance of sterile environments within the Wellington laboratory suite.</w:t>
            </w:r>
          </w:p>
        </w:tc>
        <w:tc>
          <w:tcPr/>
          <w:p>
            <w:pPr>
              <w:pStyle w:val="Compact"/>
              <w:jc w:val="left"/>
            </w:pPr>
            <w:r>
              <w:t xml:space="preserve">80.0</w:t>
            </w:r>
          </w:p>
        </w:tc>
        <w:tc>
          <w:tcPr/>
          <w:p>
            <w:pPr>
              <w:pStyle w:val="Compact"/>
              <w:jc w:val="left"/>
            </w:pPr>
            <w:r>
              <w:t xml:space="preserve">80.00</w:t>
            </w:r>
          </w:p>
        </w:tc>
        <w:tc>
          <w:tcPr/>
          <w:p>
            <w:pPr>
              <w:pStyle w:val="Compact"/>
              <w:jc w:val="left"/>
            </w:pPr>
            <w:r>
              <w:t xml:space="preserve">6,400.00</w:t>
            </w:r>
          </w:p>
        </w:tc>
      </w:tr>
      <w:tr>
        <w:tc>
          <w:tcPr/>
          <w:p>
            <w:pPr>
              <w:pStyle w:val="Compact"/>
              <w:jc w:val="left"/>
            </w:pPr>
            <w:r>
              <w:t xml:space="preserve">3</w:t>
            </w:r>
          </w:p>
        </w:tc>
        <w:tc>
          <w:tcPr/>
          <w:p>
            <w:pPr>
              <w:pStyle w:val="Compact"/>
              <w:jc w:val="left"/>
            </w:pPr>
            <w:r>
              <w:rPr>
                <w:bCs/>
                <w:b/>
              </w:rPr>
              <w:t xml:space="preserve">Emergency Shift Support - Laboratory Technician</w:t>
            </w:r>
            <w:r>
              <w:br/>
            </w:r>
            <w:r>
              <w:t xml:space="preserve">On-call and overnight shift coverage for urgent sample processing during critical periods. Ensures continuity of diagnostic services for Wellington hospitals outside standard business hours.</w:t>
            </w:r>
          </w:p>
        </w:tc>
        <w:tc>
          <w:tcPr/>
          <w:p>
            <w:pPr>
              <w:pStyle w:val="Compact"/>
              <w:jc w:val="left"/>
            </w:pPr>
            <w:r>
              <w:t xml:space="preserve">24.0</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4</w:t>
            </w:r>
          </w:p>
        </w:tc>
        <w:tc>
          <w:tcPr/>
          <w:p>
            <w:pPr>
              <w:pStyle w:val="Compact"/>
              <w:jc w:val="left"/>
            </w:pPr>
            <w:r>
              <w:rPr>
                <w:bCs/>
                <w:b/>
              </w:rPr>
              <w:t xml:space="preserve">Equipment Maintenance &amp; Calibration Services</w:t>
            </w:r>
            <w:r>
              <w:br/>
            </w:r>
            <w:r>
              <w:t xml:space="preserve">Routine maintenance, cleaning, and calibration of laboratory instrumentation including spectrophotometers, centrifuges, and PCR machines. Documentation of maintenance logs for regulatory compliance.</w:t>
            </w:r>
          </w:p>
        </w:tc>
        <w:tc>
          <w:tcPr/>
          <w:p>
            <w:pPr>
              <w:pStyle w:val="Compact"/>
              <w:jc w:val="left"/>
            </w:pPr>
            <w:r>
              <w:t xml:space="preserve">16.0</w:t>
            </w:r>
          </w:p>
        </w:tc>
        <w:tc>
          <w:tcPr/>
          <w:p>
            <w:pPr>
              <w:pStyle w:val="Compact"/>
              <w:jc w:val="left"/>
            </w:pPr>
            <w:r>
              <w:t xml:space="preserve">90.00</w:t>
            </w:r>
          </w:p>
        </w:tc>
        <w:tc>
          <w:tcPr/>
          <w:p>
            <w:pPr>
              <w:pStyle w:val="Compact"/>
              <w:jc w:val="left"/>
            </w:pPr>
            <w:r>
              <w:t xml:space="preserve">1,440.00</w:t>
            </w:r>
          </w:p>
        </w:tc>
      </w:tr>
      <w:tr>
        <w:tc>
          <w:tcPr/>
          <w:p>
            <w:pPr>
              <w:pStyle w:val="Compact"/>
              <w:jc w:val="left"/>
            </w:pPr>
            <w:r>
              <w:t xml:space="preserve">5</w:t>
            </w:r>
          </w:p>
        </w:tc>
        <w:tc>
          <w:tcPr/>
          <w:p>
            <w:pPr>
              <w:pStyle w:val="Compact"/>
              <w:jc w:val="left"/>
            </w:pPr>
            <w:r>
              <w:rPr>
                <w:bCs/>
                <w:b/>
              </w:rPr>
              <w:t xml:space="preserve">Training &amp; Supervision of Junior Staff</w:t>
            </w:r>
            <w:r>
              <w:br/>
            </w:r>
            <w:r>
              <w:t xml:space="preserve">Mentorship and technical training provided to junior laboratory technicians and students. Focus on New Zealand health and safety protocols, sample handling procedures, and data integrity standards.</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w:t>
            </w:r>
          </w:p>
        </w:tc>
      </w:tr>
    </w:tbl>
    <w:p>
      <w:pPr>
        <w:pStyle w:val="BodyText"/>
      </w:pPr>
      <w:r>
        <w:t xml:space="preserve">Subtotal:</w:t>
      </w:r>
      <w:r>
        <w:t xml:space="preserve"> </w:t>
      </w:r>
      <w:r>
        <w:t xml:space="preserve">$25,220.00</w:t>
      </w:r>
    </w:p>
    <w:p>
      <w:pPr>
        <w:pStyle w:val="BodyText"/>
      </w:pPr>
      <w:r>
        <w:t xml:space="preserve">GST (15%):</w:t>
      </w:r>
      <w:r>
        <w:t xml:space="preserve"> </w:t>
      </w:r>
      <w:r>
        <w:t xml:space="preserve">$3,783.00</w:t>
      </w:r>
    </w:p>
    <w:p>
      <w:pPr>
        <w:pStyle w:val="BodyText"/>
      </w:pPr>
      <w:r>
        <w:t xml:space="preserve">TOTAL DUE (NZD):</w:t>
      </w:r>
      <w:r>
        <w:t xml:space="preserve"> </w:t>
      </w:r>
      <w:r>
        <w:t xml:space="preserve">$29,003.00</w:t>
      </w:r>
    </w:p>
    <w:bookmarkStart w:id="24" w:name="payment-instructions"/>
    <w:p>
      <w:pPr>
        <w:pStyle w:val="Heading4"/>
      </w:pPr>
      <w:r>
        <w:t xml:space="preserve">Payment Instructions:</w:t>
      </w:r>
    </w:p>
    <w:p>
      <w:pPr>
        <w:pStyle w:val="FirstParagraph"/>
      </w:pPr>
      <w:r>
        <w:t xml:space="preserve">Please make payment via Electronic Funds Transfer (EFT) to the following account:</w:t>
      </w:r>
    </w:p>
    <w:p>
      <w:pPr>
        <w:pStyle w:val="BodyText"/>
      </w:pPr>
      <w:r>
        <w:rPr>
          <w:bCs/>
          <w:b/>
        </w:rPr>
        <w:t xml:space="preserve">Bank:</w:t>
      </w:r>
      <w:r>
        <w:t xml:space="preserve"> </w:t>
      </w:r>
      <w:r>
        <w:t xml:space="preserve">ANZ New Zealand</w:t>
      </w:r>
    </w:p>
    <w:p>
      <w:pPr>
        <w:pStyle w:val="BodyText"/>
      </w:pPr>
      <w:r>
        <w:rPr>
          <w:bCs/>
          <w:b/>
        </w:rPr>
        <w:t xml:space="preserve">Account Name:</w:t>
      </w:r>
      <w:r>
        <w:t xml:space="preserve"> </w:t>
      </w:r>
      <w:r>
        <w:t xml:space="preserve">Wellington Clinical Diagnostics Ltd.</w:t>
      </w:r>
    </w:p>
    <w:p>
      <w:pPr>
        <w:pStyle w:val="BodyText"/>
      </w:pPr>
      <w:r>
        <w:rPr>
          <w:bCs/>
          <w:b/>
        </w:rPr>
        <w:t xml:space="preserve">Account Number:</w:t>
      </w:r>
      <w:r>
        <w:t xml:space="preserve"> </w:t>
      </w:r>
      <w:r>
        <w:t xml:space="preserve">01-0023-0456789-00</w:t>
      </w:r>
    </w:p>
    <w:p>
      <w:pPr>
        <w:pStyle w:val="BodyText"/>
      </w:pPr>
      <w:r>
        <w:rPr>
          <w:bCs/>
          <w:b/>
        </w:rPr>
        <w:t xml:space="preserve">Reference:</w:t>
      </w:r>
      <w:r>
        <w:t xml:space="preserve"> </w:t>
      </w:r>
      <w:r>
        <w:t xml:space="preserve">INV-WLG-2023-0892</w:t>
      </w:r>
    </w:p>
    <w:bookmarkEnd w:id="24"/>
    <w:bookmarkStart w:id="25" w:name="terms-conditions"/>
    <w:p>
      <w:pPr>
        <w:pStyle w:val="Heading4"/>
      </w:pPr>
      <w:r>
        <w:t xml:space="preserve">Terms &amp; Conditions:</w:t>
      </w:r>
    </w:p>
    <w:p>
      <w:pPr>
        <w:pStyle w:val="FirstParagraph"/>
      </w:pPr>
      <w:r>
        <w:t xml:space="preserve">Payment is due within 30 days of the invoice date. Late payments may incur interest charges at the rate of 1.5% per month. All services rendered are subject to the terms of our service agreement dated 01 January 2023.</w:t>
      </w:r>
    </w:p>
    <w:bookmarkEnd w:id="25"/>
    <w:bookmarkStart w:id="26" w:name="service-notes"/>
    <w:p>
      <w:pPr>
        <w:pStyle w:val="Heading4"/>
      </w:pPr>
      <w:r>
        <w:t xml:space="preserve">Service Notes:</w:t>
      </w:r>
    </w:p>
    <w:p>
      <w:pPr>
        <w:pStyle w:val="FirstParagraph"/>
      </w:pPr>
      <w:r>
        <w:t xml:space="preserve">This Invoice details the professional services provided by our team of qualified Laboratory Technicians during the month of October 2023. All laboratory work was conducted in strict adherence to the New Zealand Health and Safety at Work Act 2015 and the guidelines set forth by the New Zealand Institute of Medical Laboratory Science (NZIMLS).</w:t>
      </w:r>
    </w:p>
    <w:p>
      <w:pPr>
        <w:pStyle w:val="BodyText"/>
      </w:pPr>
      <w:r>
        <w:t xml:space="preserve">Our Laboratory Technicians in Wellington have maintained the highest standards of accuracy and efficiency in processing over 15,000 patient samples. This includes routine blood tests, microbiological cultures, and specialized molecular diagnostics. The emergency shift support ensured that critical diagnostic results were available to medical practitioners across Wellington hospitals without delay.</w:t>
      </w:r>
    </w:p>
    <w:p>
      <w:pPr>
        <w:pStyle w:val="BodyText"/>
      </w:pPr>
      <w:r>
        <w:t xml:space="preserve">All equipment used during this period has been calibrated and maintained according to manufacturer specifications and New Zealand regulatory requirements. Detailed logs of all quality control procedures are available upon request for audit purposes.</w:t>
      </w:r>
    </w:p>
    <w:p>
      <w:pPr>
        <w:pStyle w:val="BodyText"/>
      </w:pPr>
      <w:r>
        <w:t xml:space="preserve">We appreciate the continued partnership with Wellington Regional Health Authority and look forward to providing ongoing laboratory support services. Should you have any questions regarding this Invoice or the services provided, please do not hesitate to contact our accounts department.</w:t>
      </w:r>
    </w:p>
    <w:bookmarkEnd w:id="26"/>
    <w:p>
      <w:pPr>
        <w:pStyle w:val="BodyText"/>
      </w:pPr>
      <w:r>
        <w:rPr>
          <w:bCs/>
          <w:b/>
        </w:rPr>
        <w:t xml:space="preserve">Authorized by:</w:t>
      </w:r>
    </w:p>
    <w:p>
      <w:pPr>
        <w:pStyle w:val="BodyText"/>
      </w:pPr>
      <w:r>
        <w:t xml:space="preserve">Sarah Mitchell</w:t>
      </w:r>
    </w:p>
    <w:p>
      <w:pPr>
        <w:pStyle w:val="BodyText"/>
      </w:pPr>
      <w:r>
        <w:t xml:space="preserve">Chief Laboratory Officer</w:t>
      </w:r>
    </w:p>
    <w:p>
      <w:pPr>
        <w:pStyle w:val="BodyText"/>
      </w:pPr>
      <w:r>
        <w:t xml:space="preserve">Wellington Clinical Diagnostics Ltd.</w:t>
      </w:r>
    </w:p>
    <w:p>
      <w:pPr>
        <w:pStyle w:val="BodyText"/>
      </w:pPr>
      <w:r>
        <w:rPr>
          <w:bCs/>
          <w:b/>
        </w:rPr>
        <w:t xml:space="preserve">Received by:</w:t>
      </w:r>
    </w:p>
    <w:p>
      <w:pPr>
        <w:pStyle w:val="BodyText"/>
      </w:pPr>
      <w:r>
        <w:t xml:space="preserve">__________________________</w:t>
      </w:r>
    </w:p>
    <w:p>
      <w:pPr>
        <w:pStyle w:val="BodyText"/>
      </w:pPr>
      <w:r>
        <w:t xml:space="preserve">Name:</w:t>
      </w:r>
    </w:p>
    <w:p>
      <w:pPr>
        <w:pStyle w:val="BodyText"/>
      </w:pPr>
      <w:r>
        <w:t xml:space="preserve">Date:</w:t>
      </w:r>
    </w:p>
    <w:p>
      <w:pPr>
        <w:pStyle w:val="BodyText"/>
      </w:pPr>
      <w:r>
        <w:t xml:space="preserve">Wellington Clinical Diagnostics Ltd. | Level 4, 123 Lambton Quay, Wellington Central, Wellington 6011, New Zealand</w:t>
      </w:r>
    </w:p>
    <w:p>
      <w:pPr>
        <w:pStyle w:val="BodyText"/>
      </w:pPr>
      <w:r>
        <w:t xml:space="preserve">Phone: +64 4 555 0199 | Email: accounts@wellingtonclinical.co.nz | Website: www.wellingtonclinical.co.nz</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2026-10-10T08:09:07Z</dcterms:created>
  <dcterms:modified xsi:type="dcterms:W3CDTF">2026-10-10T08:09:07Z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