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Manila,</w:t>
      </w:r>
      <w:r>
        <w:t xml:space="preserve"> </w:t>
      </w:r>
      <w:r>
        <w:t xml:space="preserve">Philippines</w:t>
      </w:r>
    </w:p>
    <w:bookmarkStart w:id="20" w:name="X88d8d1fd407102dcdb0750918a4b8966f39e871"/>
    <w:p>
      <w:pPr>
        <w:pStyle w:val="Heading1"/>
      </w:pPr>
      <w:r>
        <w:t xml:space="preserve">Manila Clinical Diagnostics &amp; Research Corp.</w:t>
      </w:r>
    </w:p>
    <w:p>
      <w:pPr>
        <w:pStyle w:val="FirstParagraph"/>
      </w:pPr>
      <w:r>
        <w:t xml:space="preserve">Unit 402, Science Hub Building, Ayala Avenue</w:t>
      </w:r>
    </w:p>
    <w:p>
      <w:pPr>
        <w:pStyle w:val="BodyText"/>
      </w:pPr>
      <w:r>
        <w:t xml:space="preserve">Makati City, Metro Manila, Philippines 1226</w:t>
      </w:r>
    </w:p>
    <w:p>
      <w:pPr>
        <w:pStyle w:val="BodyText"/>
      </w:pPr>
      <w:r>
        <w:t xml:space="preserve">TIN: 123-456-789-000 | BIR Certificate of Registration No. 000-000-000-000</w:t>
      </w:r>
    </w:p>
    <w:p>
      <w:pPr>
        <w:pStyle w:val="BodyText"/>
      </w:pPr>
      <w:r>
        <w:t xml:space="preserve">Email: billing@maniladiagnostics.ph | Phone: +63 (2) 8888-1234</w:t>
      </w:r>
    </w:p>
    <w:bookmarkEnd w:id="20"/>
    <w:bookmarkStart w:id="21" w:name="invoice"/>
    <w:p>
      <w:pPr>
        <w:pStyle w:val="Heading2"/>
      </w:pPr>
      <w:r>
        <w:t xml:space="preserve">INVOICE</w:t>
      </w:r>
    </w:p>
    <w:p>
      <w:pPr>
        <w:pStyle w:val="FirstParagraph"/>
      </w:pPr>
      <w:r>
        <w:t xml:space="preserve">Invoice #: INV-2023-MNL-0892</w:t>
      </w:r>
    </w:p>
    <w:p>
      <w:pPr>
        <w:pStyle w:val="BodyText"/>
      </w:pPr>
      <w:r>
        <w:t xml:space="preserve">Date: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St. Luke's Medical Center - Global City</w:t>
      </w:r>
    </w:p>
    <w:p>
      <w:pPr>
        <w:pStyle w:val="BodyText"/>
      </w:pPr>
      <w:r>
        <w:t xml:space="preserve">Attn: Procurement Department / Dr. Elena Santos</w:t>
      </w:r>
    </w:p>
    <w:p>
      <w:pPr>
        <w:pStyle w:val="BodyText"/>
      </w:pPr>
      <w:r>
        <w:t xml:space="preserve">680 Shaw Boulevard, Brgy. Urdaneta</w:t>
      </w:r>
    </w:p>
    <w:p>
      <w:pPr>
        <w:pStyle w:val="BodyText"/>
      </w:pPr>
      <w:r>
        <w:t xml:space="preserve">Taguig City, Metro Manila, Philippines 1634</w:t>
      </w:r>
    </w:p>
    <w:p>
      <w:pPr>
        <w:pStyle w:val="BodyText"/>
      </w:pPr>
      <w:r>
        <w:t xml:space="preserve">TIN: 987-654-321-000</w:t>
      </w:r>
    </w:p>
    <w:bookmarkEnd w:id="22"/>
    <w:bookmarkStart w:id="23" w:name="service-location"/>
    <w:p>
      <w:pPr>
        <w:pStyle w:val="Heading3"/>
      </w:pPr>
      <w:r>
        <w:t xml:space="preserve">Service Location:</w:t>
      </w:r>
    </w:p>
    <w:p>
      <w:pPr>
        <w:pStyle w:val="FirstParagraph"/>
      </w:pPr>
      <w:r>
        <w:rPr>
          <w:bCs/>
          <w:b/>
        </w:rPr>
        <w:t xml:space="preserve">Department of Pathology &amp; Microbiology</w:t>
      </w:r>
    </w:p>
    <w:p>
      <w:pPr>
        <w:pStyle w:val="BodyText"/>
      </w:pPr>
      <w:r>
        <w:t xml:space="preserve">St. Luke's Medical Center - Global City</w:t>
      </w:r>
    </w:p>
    <w:p>
      <w:pPr>
        <w:pStyle w:val="BodyText"/>
      </w:pPr>
      <w:r>
        <w:t xml:space="preserve">Taguig City, Metro Manila, Philippines</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(PHP)</w:t>
            </w:r>
          </w:p>
        </w:tc>
        <w:tc>
          <w:tcPr/>
          <w:p>
            <w:pPr>
              <w:pStyle w:val="Compact"/>
              <w:jc w:val="left"/>
            </w:pPr>
            <w:r>
              <w:t xml:space="preserve">Total (PHP)</w:t>
            </w:r>
          </w:p>
        </w:tc>
        <w:tc>
          <w:tcPr/>
          <w:p>
            <w:pPr>
              <w:pStyle w:val="Compact"/>
              <w:jc w:val="left"/>
            </w:pPr>
            <w:r>
              <w:t xml:space="preserve">VAT (12%)</w:t>
            </w:r>
          </w:p>
        </w:tc>
      </w:tr>
      <w:tr>
        <w:tc>
          <w:tcPr/>
          <w:p>
            <w:pPr>
              <w:pStyle w:val="Compact"/>
              <w:jc w:val="left"/>
            </w:pPr>
            <w:r>
              <w:t xml:space="preserve">1</w:t>
            </w:r>
          </w:p>
        </w:tc>
        <w:tc>
          <w:tcPr/>
          <w:p>
            <w:pPr>
              <w:pStyle w:val="Compact"/>
              <w:jc w:val="left"/>
            </w:pPr>
            <w:r>
              <w:rPr>
                <w:bCs/>
                <w:b/>
              </w:rPr>
              <w:t xml:space="preserve">Senior Laboratory Technician - Clinical Chemistry</w:t>
            </w:r>
            <w:r>
              <w:br/>
            </w:r>
            <w:r>
              <w:t xml:space="preserve">Provision of specialized technical services for the operation and maintenance of automated analyzers. Includes daily quality control checks, calibration of equipment, and processing of serum and plasma samples for metabolic panels. Services rendered in compliance with Philippine National Standards (PNS) and ISO 15189 accreditation requirements.</w:t>
            </w:r>
          </w:p>
        </w:tc>
        <w:tc>
          <w:tcPr/>
          <w:p>
            <w:pPr>
              <w:pStyle w:val="Compact"/>
              <w:jc w:val="left"/>
            </w:pPr>
            <w:r>
              <w:t xml:space="preserve">160</w:t>
            </w:r>
          </w:p>
        </w:tc>
        <w:tc>
          <w:tcPr/>
          <w:p>
            <w:pPr>
              <w:pStyle w:val="Compact"/>
              <w:jc w:val="left"/>
            </w:pPr>
            <w:r>
              <w:t xml:space="preserve">850.00</w:t>
            </w:r>
          </w:p>
        </w:tc>
        <w:tc>
          <w:tcPr/>
          <w:p>
            <w:pPr>
              <w:pStyle w:val="Compact"/>
              <w:jc w:val="left"/>
            </w:pPr>
            <w:r>
              <w:t xml:space="preserve">136,000.00</w:t>
            </w:r>
          </w:p>
        </w:tc>
        <w:tc>
          <w:tcPr/>
          <w:p>
            <w:pPr>
              <w:pStyle w:val="Compact"/>
              <w:jc w:val="left"/>
            </w:pPr>
            <w:r>
              <w:t xml:space="preserve">16,320.00</w:t>
            </w:r>
          </w:p>
        </w:tc>
      </w:tr>
      <w:tr>
        <w:tc>
          <w:tcPr/>
          <w:p>
            <w:pPr>
              <w:pStyle w:val="Compact"/>
              <w:jc w:val="left"/>
            </w:pPr>
            <w:r>
              <w:t xml:space="preserve">2</w:t>
            </w:r>
          </w:p>
        </w:tc>
        <w:tc>
          <w:tcPr/>
          <w:p>
            <w:pPr>
              <w:pStyle w:val="Compact"/>
              <w:jc w:val="left"/>
            </w:pPr>
            <w:r>
              <w:rPr>
                <w:bCs/>
                <w:b/>
              </w:rPr>
              <w:t xml:space="preserve">Laboratory Technician - Hematology &amp; Coagulation</w:t>
            </w:r>
            <w:r>
              <w:br/>
            </w:r>
            <w:r>
              <w:t xml:space="preserve">Technical support for complete blood count (CBC) analysis, differential counts, and coagulation profiling. Includes manual smear preparation, microscopic examination, and troubleshooting of hematology analyzers. Ensures accurate data entry into the Laboratory Information System (LIS) for patient records in Manila.</w:t>
            </w:r>
          </w:p>
        </w:tc>
        <w:tc>
          <w:tcPr/>
          <w:p>
            <w:pPr>
              <w:pStyle w:val="Compact"/>
              <w:jc w:val="left"/>
            </w:pPr>
            <w:r>
              <w:t xml:space="preserve">120</w:t>
            </w:r>
          </w:p>
        </w:tc>
        <w:tc>
          <w:tcPr/>
          <w:p>
            <w:pPr>
              <w:pStyle w:val="Compact"/>
              <w:jc w:val="left"/>
            </w:pPr>
            <w:r>
              <w:t xml:space="preserve">750.00</w:t>
            </w:r>
          </w:p>
        </w:tc>
        <w:tc>
          <w:tcPr/>
          <w:p>
            <w:pPr>
              <w:pStyle w:val="Compact"/>
              <w:jc w:val="left"/>
            </w:pPr>
            <w:r>
              <w:t xml:space="preserve">90,000.00</w:t>
            </w:r>
          </w:p>
        </w:tc>
        <w:tc>
          <w:tcPr/>
          <w:p>
            <w:pPr>
              <w:pStyle w:val="Compact"/>
              <w:jc w:val="left"/>
            </w:pPr>
            <w:r>
              <w:t xml:space="preserve">10,800.00</w:t>
            </w:r>
          </w:p>
        </w:tc>
      </w:tr>
      <w:tr>
        <w:tc>
          <w:tcPr/>
          <w:p>
            <w:pPr>
              <w:pStyle w:val="Compact"/>
              <w:jc w:val="left"/>
            </w:pPr>
            <w:r>
              <w:t xml:space="preserve">3</w:t>
            </w:r>
          </w:p>
        </w:tc>
        <w:tc>
          <w:tcPr/>
          <w:p>
            <w:pPr>
              <w:pStyle w:val="Compact"/>
              <w:jc w:val="left"/>
            </w:pPr>
            <w:r>
              <w:rPr>
                <w:bCs/>
                <w:b/>
              </w:rPr>
              <w:t xml:space="preserve">Laboratory Technician - Microbiology &amp; Culture</w:t>
            </w:r>
            <w:r>
              <w:br/>
            </w:r>
            <w:r>
              <w:t xml:space="preserve">Execution of bacterial culture, sensitivity testing, and identification of pathogens. Includes sterilization of media, incubation monitoring, and biosafety protocol adherence. Critical support for infectious disease diagnosis within the Metro Manila healthcare network.</w:t>
            </w:r>
          </w:p>
        </w:tc>
        <w:tc>
          <w:tcPr/>
          <w:p>
            <w:pPr>
              <w:pStyle w:val="Compact"/>
              <w:jc w:val="left"/>
            </w:pPr>
            <w:r>
              <w:t xml:space="preserve">80</w:t>
            </w:r>
          </w:p>
        </w:tc>
        <w:tc>
          <w:tcPr/>
          <w:p>
            <w:pPr>
              <w:pStyle w:val="Compact"/>
              <w:jc w:val="left"/>
            </w:pPr>
            <w:r>
              <w:t xml:space="preserve">800.00</w:t>
            </w:r>
          </w:p>
        </w:tc>
        <w:tc>
          <w:tcPr/>
          <w:p>
            <w:pPr>
              <w:pStyle w:val="Compact"/>
              <w:jc w:val="left"/>
            </w:pPr>
            <w:r>
              <w:t xml:space="preserve">64,000.00</w:t>
            </w:r>
          </w:p>
        </w:tc>
        <w:tc>
          <w:tcPr/>
          <w:p>
            <w:pPr>
              <w:pStyle w:val="Compact"/>
              <w:jc w:val="left"/>
            </w:pPr>
            <w:r>
              <w:t xml:space="preserve">7,680.00</w:t>
            </w:r>
          </w:p>
        </w:tc>
      </w:tr>
      <w:tr>
        <w:tc>
          <w:tcPr/>
          <w:p>
            <w:pPr>
              <w:pStyle w:val="Compact"/>
              <w:jc w:val="left"/>
            </w:pPr>
            <w:r>
              <w:t xml:space="preserve">4</w:t>
            </w:r>
          </w:p>
        </w:tc>
        <w:tc>
          <w:tcPr/>
          <w:p>
            <w:pPr>
              <w:pStyle w:val="Compact"/>
              <w:jc w:val="left"/>
            </w:pPr>
            <w:r>
              <w:rPr>
                <w:bCs/>
                <w:b/>
              </w:rPr>
              <w:t xml:space="preserve">Specialized Training &amp; Equipment Calibration</w:t>
            </w:r>
            <w:r>
              <w:br/>
            </w:r>
            <w:r>
              <w:t xml:space="preserve">One-time fee for the calibration of high-throughput sequencers and training of junior staff on new molecular diagnostic protocols. Conducted by senior technicians certified by the Philippine Association of Medical Technologists (PAMET).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3,000.00</w:t>
            </w:r>
          </w:p>
        </w:tc>
      </w:tr>
    </w:tbl>
    <w:p>
      <w:pPr>
        <w:pStyle w:val="BodyText"/>
      </w:pPr>
      <w:r>
        <w:t xml:space="preserve">Subtotal:</w:t>
      </w:r>
      <w:r>
        <w:t xml:space="preserve"> </w:t>
      </w:r>
      <w:r>
        <w:t xml:space="preserve">315,000.00 PHP</w:t>
      </w:r>
    </w:p>
    <w:p>
      <w:pPr>
        <w:pStyle w:val="BodyText"/>
      </w:pPr>
      <w:r>
        <w:t xml:space="preserve">Total VAT (12%):</w:t>
      </w:r>
      <w:r>
        <w:t xml:space="preserve"> </w:t>
      </w:r>
      <w:r>
        <w:t xml:space="preserve">37,800.00 PHP</w:t>
      </w:r>
    </w:p>
    <w:p>
      <w:pPr>
        <w:pStyle w:val="BodyText"/>
      </w:pPr>
      <w:r>
        <w:t xml:space="preserve">Withholding Tax (2% Expanded):</w:t>
      </w:r>
      <w:r>
        <w:t xml:space="preserve"> </w:t>
      </w:r>
      <w:r>
        <w:t xml:space="preserve">-6,300.00 PHP</w:t>
      </w:r>
    </w:p>
    <w:p>
      <w:pPr>
        <w:pStyle w:val="BodyText"/>
      </w:pPr>
      <w:r>
        <w:t xml:space="preserve">Grand Total Due:</w:t>
      </w:r>
      <w:r>
        <w:t xml:space="preserve"> </w:t>
      </w:r>
      <w:r>
        <w:t xml:space="preserve">346,500.00 PHP</w:t>
      </w:r>
    </w:p>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Net 30 days from the date of invoice. Payment is due by November 24, 2023.</w:t>
      </w:r>
    </w:p>
    <w:p>
      <w:pPr>
        <w:numPr>
          <w:ilvl w:val="0"/>
          <w:numId w:val="1001"/>
        </w:numPr>
        <w:pStyle w:val="Compact"/>
      </w:pPr>
      <w:r>
        <w:rPr>
          <w:bCs/>
          <w:b/>
        </w:rPr>
        <w:t xml:space="preserve">Currency:</w:t>
      </w:r>
      <w:r>
        <w:t xml:space="preserve"> </w:t>
      </w:r>
      <w:r>
        <w:t xml:space="preserve">All amounts are quoted in Philippine Pesos (PHP).</w:t>
      </w:r>
    </w:p>
    <w:p>
      <w:pPr>
        <w:numPr>
          <w:ilvl w:val="0"/>
          <w:numId w:val="1001"/>
        </w:numPr>
        <w:pStyle w:val="Compact"/>
      </w:pPr>
      <w:r>
        <w:rPr>
          <w:bCs/>
          <w:b/>
        </w:rPr>
        <w:t xml:space="preserve">Bank Details:</w:t>
      </w:r>
      <w:r>
        <w:t xml:space="preserve"> </w:t>
      </w:r>
      <w:r>
        <w:t xml:space="preserve">Please remit payment via bank transfer to BDO Unibank, Account Name: Manila Clinical Diagnostics &amp; Research Corp., Account No: 1234-5678-9012.</w:t>
      </w:r>
    </w:p>
    <w:p>
      <w:pPr>
        <w:numPr>
          <w:ilvl w:val="0"/>
          <w:numId w:val="1001"/>
        </w:numPr>
        <w:pStyle w:val="Compact"/>
      </w:pPr>
      <w:r>
        <w:rPr>
          <w:bCs/>
          <w:b/>
        </w:rPr>
        <w:t xml:space="preserve">Tax Compliance:</w:t>
      </w:r>
      <w:r>
        <w:t xml:space="preserve"> </w:t>
      </w:r>
      <w:r>
        <w:t xml:space="preserve">This invoice is issued in accordance with the regulations of the Bureau of Internal Revenue (BIR) of the Philippines. Official Receipt (OR) will be issued upon confirmation of payment.</w:t>
      </w:r>
    </w:p>
    <w:p>
      <w:pPr>
        <w:numPr>
          <w:ilvl w:val="0"/>
          <w:numId w:val="1001"/>
        </w:numPr>
        <w:pStyle w:val="Compact"/>
      </w:pPr>
      <w:r>
        <w:rPr>
          <w:bCs/>
          <w:b/>
        </w:rPr>
        <w:t xml:space="preserve">Service Scope:</w:t>
      </w:r>
      <w:r>
        <w:t xml:space="preserve"> </w:t>
      </w:r>
      <w:r>
        <w:t xml:space="preserve">All Laboratory Technician services are performed by licensed Medical Technologists registered with the Professional Regulation Commission (PRC) of the Philippines.</w:t>
      </w:r>
    </w:p>
    <w:p>
      <w:pPr>
        <w:numPr>
          <w:ilvl w:val="0"/>
          <w:numId w:val="1001"/>
        </w:numPr>
        <w:pStyle w:val="Compact"/>
      </w:pPr>
      <w:r>
        <w:rPr>
          <w:bCs/>
          <w:b/>
        </w:rPr>
        <w:t xml:space="preserve">Disputes:</w:t>
      </w:r>
      <w:r>
        <w:t xml:space="preserve"> </w:t>
      </w:r>
      <w:r>
        <w:t xml:space="preserve">Any discrepancies regarding this invoice must be reported within 5 business days of receipt.</w:t>
      </w:r>
    </w:p>
    <w:bookmarkEnd w:id="24"/>
    <w:p>
      <w:pPr>
        <w:pStyle w:val="FirstParagraph"/>
      </w:pPr>
      <w:r>
        <w:t xml:space="preserve">Thank you for your business. We are committed to providing the highest standard of laboratory technical services in Manila and the Philippines.</w:t>
      </w:r>
    </w:p>
    <w:p>
      <w:pPr>
        <w:pStyle w:val="BodyText"/>
      </w:pPr>
      <w:r>
        <w:t xml:space="preserve">Manila Clinical Diagnostics &amp; Research Corp. | A Member of PAMET | ISO 9001:2015 Certified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Manila, Philippines</dc:title>
  <dc:creator/>
  <dc:language>en</dc:language>
  <cp:keywords/>
  <dcterms:created xsi:type="dcterms:W3CDTF">2026-10-10T07:22:57Z</dcterms:created>
  <dcterms:modified xsi:type="dcterms:W3CDTF">2026-10-10T07:22:57Z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