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Brisbane</w:t>
      </w:r>
      <w:r>
        <w:t xml:space="preserve"> </w:t>
      </w:r>
      <w:r>
        <w:t xml:space="preserve">Law</w:t>
      </w:r>
      <w:r>
        <w:t xml:space="preserve"> </w:t>
      </w:r>
      <w:r>
        <w:t xml:space="preserve">Firm</w:t>
      </w:r>
    </w:p>
    <w:p>
      <w:pPr>
        <w:pStyle w:val="FirstParagraph"/>
      </w:pPr>
      <w:r>
        <w:t xml:space="preserve">Harper &amp; Mitchell Legal Pty Ltd</w:t>
      </w:r>
    </w:p>
    <w:p>
      <w:pPr>
        <w:pStyle w:val="BodyText"/>
      </w:pPr>
      <w:r>
        <w:t xml:space="preserve">Level 12, 400 George Street</w:t>
      </w:r>
      <w:r>
        <w:br/>
      </w:r>
      <w:r>
        <w:t xml:space="preserve">Brisbane, Queensland 4000</w:t>
      </w:r>
      <w:r>
        <w:br/>
      </w:r>
      <w:r>
        <w:t xml:space="preserve">Australia</w:t>
      </w:r>
      <w:r>
        <w:br/>
      </w:r>
      <w:r>
        <w:t xml:space="preserve">ABN: 52 118 447 903</w:t>
      </w:r>
      <w:r>
        <w:br/>
      </w:r>
      <w:r>
        <w:t xml:space="preserve">Phone: (07) 3221 5800</w:t>
      </w:r>
      <w:r>
        <w:br/>
      </w:r>
      <w:r>
        <w:t xml:space="preserve">Email: billing@harpermitchelllegal.com.au</w:t>
      </w:r>
    </w:p>
    <w:p>
      <w:pPr>
        <w:pStyle w:val="BodyText"/>
      </w:pPr>
      <w:r>
        <w:t xml:space="preserve">INVOICE</w:t>
      </w:r>
    </w:p>
    <w:p>
      <w:pPr>
        <w:pStyle w:val="BodyText"/>
      </w:pPr>
      <w:r>
        <w:rPr>
          <w:bCs/>
          <w:b/>
        </w:rPr>
        <w:t xml:space="preserve">Invoice No:</w:t>
      </w:r>
      <w:r>
        <w:t xml:space="preserve"> </w:t>
      </w:r>
      <w:r>
        <w:t xml:space="preserve">HM-2025-04871</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Matter No. 2025-BR-3392</w:t>
      </w:r>
    </w:p>
    <w:p>
      <w:pPr>
        <w:pStyle w:val="BodyText"/>
      </w:pPr>
      <w:r>
        <w:t xml:space="preserve">Billed To (Client)</w:t>
      </w:r>
    </w:p>
    <w:p>
      <w:pPr>
        <w:pStyle w:val="BodyText"/>
      </w:pPr>
      <w:r>
        <w:t xml:space="preserve">Mr. Jonathan R. Whitfield</w:t>
      </w:r>
      <w:r>
        <w:br/>
      </w:r>
      <w:r>
        <w:t xml:space="preserve">284 Anzac Parade</w:t>
      </w:r>
      <w:r>
        <w:br/>
      </w:r>
      <w:r>
        <w:t xml:space="preserve">New Farm, Brisbane QLD 4005</w:t>
      </w:r>
      <w:r>
        <w:br/>
      </w:r>
      <w:r>
        <w:t xml:space="preserve">Australia</w:t>
      </w:r>
      <w:r>
        <w:br/>
      </w:r>
      <w:r>
        <w:t xml:space="preserve">Phone: 0412 773 219</w:t>
      </w:r>
      <w:r>
        <w:br/>
      </w:r>
      <w:r>
        <w:t xml:space="preserve">Email: j.whitfield@email.com.au</w:t>
      </w:r>
    </w:p>
    <w:p>
      <w:pPr>
        <w:pStyle w:val="BodyText"/>
      </w:pPr>
      <w:r>
        <w:t xml:space="preserve">Prepared By (Lawyer)</w:t>
      </w:r>
    </w:p>
    <w:p>
      <w:pPr>
        <w:pStyle w:val="BodyText"/>
      </w:pPr>
      <w:r>
        <w:t xml:space="preserve">Ms. Sarah L. Harper, Solicitor &amp; Principal Lawyer</w:t>
      </w:r>
      <w:r>
        <w:br/>
      </w:r>
      <w:r>
        <w:t xml:space="preserve">Harper &amp; Mitchell Legal Pty Ltd</w:t>
      </w:r>
      <w:r>
        <w:br/>
      </w:r>
      <w:r>
        <w:t xml:space="preserve">Admitted to Practice in Queensland, Australia</w:t>
      </w:r>
      <w:r>
        <w:br/>
      </w:r>
      <w:r>
        <w:t xml:space="preserve">Law Society of Queensland Member No. 44712</w:t>
      </w:r>
      <w:r>
        <w:br/>
      </w:r>
      <w:r>
        <w:t xml:space="preserve">Professional Indemnity Insurance: $10,000,000</w:t>
      </w:r>
    </w:p>
    <w:p>
      <w:pPr>
        <w:pStyle w:val="BodyText"/>
      </w:pPr>
      <w:r>
        <w:t xml:space="preserve">Description of Legal Services Rendered</w:t>
      </w:r>
    </w:p>
    <w:p>
      <w:pPr>
        <w:pStyle w:val="BodyText"/>
      </w:pPr>
      <w:r>
        <w:t xml:space="preserve">This Invoice is issued by the above-named Lawyer in accordance with the retainer agreement executed on 3 February 2025. The following professional legal services were provided to the Client in relation to the matter referenced above, conducted in accordance with the</w:t>
      </w:r>
      <w:r>
        <w:t xml:space="preserve"> </w:t>
      </w:r>
      <w:r>
        <w:rPr>
          <w:iCs/>
          <w:i/>
        </w:rPr>
        <w:t xml:space="preserve">Legal Profession Uniform Law Application Act 2014</w:t>
      </w:r>
      <w:r>
        <w:t xml:space="preserve"> </w:t>
      </w:r>
      <w:r>
        <w:t xml:space="preserve">(Qld) and the rules of the Law Society of Queensland. All fees are quoted in Australian Dollars (AUD) and are subject to the 10% Goods and Services Tax (GST) as administered by the Australian Taxation Office.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Initial consultation and case assessment regarding commercial lease dispute at 15 Creek Street, Brisbane CBD. Review of lease agreement, correspondence with landlord's solicitor, and preparation of preliminary legal advice memorandum.</w:t>
            </w:r>
          </w:p>
        </w:tc>
        <w:tc>
          <w:tcPr/>
          <w:p>
            <w:pPr>
              <w:pStyle w:val="Compact"/>
              <w:jc w:val="left"/>
            </w:pPr>
            <w:r>
              <w:t xml:space="preserve">03 Feb 2025</w:t>
            </w:r>
          </w:p>
        </w:tc>
        <w:tc>
          <w:tcPr/>
          <w:p>
            <w:pPr>
              <w:pStyle w:val="Compact"/>
              <w:jc w:val="left"/>
            </w:pPr>
            <w:r>
              <w:t xml:space="preserve">3.5</w:t>
            </w:r>
          </w:p>
        </w:tc>
        <w:tc>
          <w:tcPr/>
          <w:p>
            <w:pPr>
              <w:pStyle w:val="Compact"/>
              <w:jc w:val="left"/>
            </w:pPr>
            <w:r>
              <w:t xml:space="preserve">$320.00</w:t>
            </w:r>
          </w:p>
        </w:tc>
        <w:tc>
          <w:tcPr/>
          <w:p>
            <w:pPr>
              <w:pStyle w:val="Compact"/>
              <w:jc w:val="left"/>
            </w:pPr>
            <w:r>
              <w:t xml:space="preserve">$1,120.00</w:t>
            </w:r>
          </w:p>
        </w:tc>
      </w:tr>
      <w:tr>
        <w:tc>
          <w:tcPr/>
          <w:p>
            <w:pPr>
              <w:pStyle w:val="Compact"/>
              <w:jc w:val="left"/>
            </w:pPr>
            <w:r>
              <w:t xml:space="preserve">2</w:t>
            </w:r>
          </w:p>
        </w:tc>
        <w:tc>
          <w:tcPr/>
          <w:p>
            <w:pPr>
              <w:pStyle w:val="Compact"/>
              <w:jc w:val="left"/>
            </w:pPr>
            <w:r>
              <w:t xml:space="preserve">Preparation and filing of Statement of Claim in the Brisbane District Court of Queensland. Drafting of particulars of claim, supporting affidavits, and court filing fees. Lawyer attended court registry on behalf of Client.</w:t>
            </w:r>
          </w:p>
        </w:tc>
        <w:tc>
          <w:tcPr/>
          <w:p>
            <w:pPr>
              <w:pStyle w:val="Compact"/>
              <w:jc w:val="left"/>
            </w:pPr>
            <w:r>
              <w:t xml:space="preserve">18 Feb 2025</w:t>
            </w:r>
          </w:p>
        </w:tc>
        <w:tc>
          <w:tcPr/>
          <w:p>
            <w:pPr>
              <w:pStyle w:val="Compact"/>
              <w:jc w:val="left"/>
            </w:pPr>
            <w:r>
              <w:t xml:space="preserve">6.0</w:t>
            </w:r>
          </w:p>
        </w:tc>
        <w:tc>
          <w:tcPr/>
          <w:p>
            <w:pPr>
              <w:pStyle w:val="Compact"/>
              <w:jc w:val="left"/>
            </w:pPr>
            <w:r>
              <w:t xml:space="preserve">$320.00</w:t>
            </w:r>
          </w:p>
        </w:tc>
        <w:tc>
          <w:tcPr/>
          <w:p>
            <w:pPr>
              <w:pStyle w:val="Compact"/>
              <w:jc w:val="left"/>
            </w:pPr>
            <w:r>
              <w:t xml:space="preserve">$1,920.00</w:t>
            </w:r>
          </w:p>
        </w:tc>
      </w:tr>
      <w:tr>
        <w:tc>
          <w:tcPr/>
          <w:p>
            <w:pPr>
              <w:pStyle w:val="Compact"/>
              <w:jc w:val="left"/>
            </w:pPr>
            <w:r>
              <w:t xml:space="preserve">3</w:t>
            </w:r>
          </w:p>
        </w:tc>
        <w:tc>
          <w:tcPr/>
          <w:p>
            <w:pPr>
              <w:pStyle w:val="Compact"/>
              <w:jc w:val="left"/>
            </w:pPr>
            <w:r>
              <w:t xml:space="preserve">Correspondence and negotiation with opposing counsel (Brisbane-based commercial law firm). Three (3) letters of demand prepared, sent, and responded to. Telephone conferences with opposing Lawyer regarding settlement terms.</w:t>
            </w:r>
          </w:p>
        </w:tc>
        <w:tc>
          <w:tcPr/>
          <w:p>
            <w:pPr>
              <w:pStyle w:val="Compact"/>
              <w:jc w:val="left"/>
            </w:pPr>
            <w:r>
              <w:t xml:space="preserve">05 Mar 2025</w:t>
            </w:r>
          </w:p>
        </w:tc>
        <w:tc>
          <w:tcPr/>
          <w:p>
            <w:pPr>
              <w:pStyle w:val="Compact"/>
              <w:jc w:val="left"/>
            </w:pPr>
            <w:r>
              <w:t xml:space="preserve">4.5</w:t>
            </w:r>
          </w:p>
        </w:tc>
        <w:tc>
          <w:tcPr/>
          <w:p>
            <w:pPr>
              <w:pStyle w:val="Compact"/>
              <w:jc w:val="left"/>
            </w:pPr>
            <w:r>
              <w:t xml:space="preserve">$320.00</w:t>
            </w:r>
          </w:p>
        </w:tc>
        <w:tc>
          <w:tcPr/>
          <w:p>
            <w:pPr>
              <w:pStyle w:val="Compact"/>
              <w:jc w:val="left"/>
            </w:pPr>
            <w:r>
              <w:t xml:space="preserve">$1,440.00</w:t>
            </w:r>
          </w:p>
        </w:tc>
      </w:tr>
      <w:tr>
        <w:tc>
          <w:tcPr/>
          <w:p>
            <w:pPr>
              <w:pStyle w:val="Compact"/>
              <w:jc w:val="left"/>
            </w:pPr>
            <w:r>
              <w:t xml:space="preserve">4</w:t>
            </w:r>
          </w:p>
        </w:tc>
        <w:tc>
          <w:tcPr/>
          <w:p>
            <w:pPr>
              <w:pStyle w:val="Compact"/>
              <w:jc w:val="left"/>
            </w:pPr>
            <w:r>
              <w:t xml:space="preserve">Discovery and document review. Review of 1,200+ pages of commercial correspondence, financial records, and property management files. Preparation of discovery schedule and privilege log in compliance with Queensland court rules.</w:t>
            </w:r>
          </w:p>
        </w:tc>
        <w:tc>
          <w:tcPr/>
          <w:p>
            <w:pPr>
              <w:pStyle w:val="Compact"/>
              <w:jc w:val="left"/>
            </w:pPr>
            <w:r>
              <w:t xml:space="preserve">22 Mar 2025</w:t>
            </w:r>
          </w:p>
        </w:tc>
        <w:tc>
          <w:tcPr/>
          <w:p>
            <w:pPr>
              <w:pStyle w:val="Compact"/>
              <w:jc w:val="left"/>
            </w:pPr>
            <w:r>
              <w:t xml:space="preserve">12.0</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5</w:t>
            </w:r>
          </w:p>
        </w:tc>
        <w:tc>
          <w:tcPr/>
          <w:p>
            <w:pPr>
              <w:pStyle w:val="Compact"/>
              <w:jc w:val="left"/>
            </w:pPr>
            <w:r>
              <w:t xml:space="preserve">Preparation of expert witness report coordination. Engagement of independent property valuer in Brisbane. Review and cross-examination preparation for expert evidence. Conference with expert regarding valuation methodology for the leased premises.</w:t>
            </w:r>
          </w:p>
        </w:tc>
        <w:tc>
          <w:tcPr/>
          <w:p>
            <w:pPr>
              <w:pStyle w:val="Compact"/>
              <w:jc w:val="left"/>
            </w:pPr>
            <w:r>
              <w:t xml:space="preserve">10 Apr 2025</w:t>
            </w:r>
          </w:p>
        </w:tc>
        <w:tc>
          <w:tcPr/>
          <w:p>
            <w:pPr>
              <w:pStyle w:val="Compact"/>
              <w:jc w:val="left"/>
            </w:pPr>
            <w:r>
              <w:t xml:space="preserve">5.0</w:t>
            </w:r>
          </w:p>
        </w:tc>
        <w:tc>
          <w:tcPr/>
          <w:p>
            <w:pPr>
              <w:pStyle w:val="Compact"/>
              <w:jc w:val="left"/>
            </w:pPr>
            <w:r>
              <w:t xml:space="preserve">$320.00</w:t>
            </w:r>
          </w:p>
        </w:tc>
        <w:tc>
          <w:tcPr/>
          <w:p>
            <w:pPr>
              <w:pStyle w:val="Compact"/>
              <w:jc w:val="left"/>
            </w:pPr>
            <w:r>
              <w:t xml:space="preserve">$1,600.00</w:t>
            </w:r>
          </w:p>
        </w:tc>
      </w:tr>
      <w:tr>
        <w:tc>
          <w:tcPr/>
          <w:p>
            <w:pPr>
              <w:pStyle w:val="Compact"/>
              <w:jc w:val="left"/>
            </w:pPr>
            <w:r>
              <w:t xml:space="preserve">6</w:t>
            </w:r>
          </w:p>
        </w:tc>
        <w:tc>
          <w:tcPr/>
          <w:p>
            <w:pPr>
              <w:pStyle w:val="Compact"/>
              <w:jc w:val="left"/>
            </w:pPr>
            <w:r>
              <w:t xml:space="preserve">Pre-trial conference and case management hearing at the Brisbane District Court. Lawyer attended and represented Client. Preparation of hearing bundle, oral submissions, and post-hearing written submissions to the Honourable Judge.</w:t>
            </w:r>
          </w:p>
        </w:tc>
        <w:tc>
          <w:tcPr/>
          <w:p>
            <w:pPr>
              <w:pStyle w:val="Compact"/>
              <w:jc w:val="left"/>
            </w:pPr>
            <w:r>
              <w:t xml:space="preserve">28 Apr 2025</w:t>
            </w:r>
          </w:p>
        </w:tc>
        <w:tc>
          <w:tcPr/>
          <w:p>
            <w:pPr>
              <w:pStyle w:val="Compact"/>
              <w:jc w:val="left"/>
            </w:pPr>
            <w:r>
              <w:t xml:space="preserve">7.5</w:t>
            </w:r>
          </w:p>
        </w:tc>
        <w:tc>
          <w:tcPr/>
          <w:p>
            <w:pPr>
              <w:pStyle w:val="Compact"/>
              <w:jc w:val="left"/>
            </w:pPr>
            <w:r>
              <w:t xml:space="preserve">$320.00</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Settlement negotiation and drafting of Deed of Settlement and Release. Multiple negotiation sessions with opposing Lawyer. Finalisation of settlement terms including payment schedule, mutual releases, and non-disclosure provisions. Execution and lodgement of settlement deed.</w:t>
            </w:r>
          </w:p>
        </w:tc>
        <w:tc>
          <w:tcPr/>
          <w:p>
            <w:pPr>
              <w:pStyle w:val="Compact"/>
              <w:jc w:val="left"/>
            </w:pPr>
            <w:r>
              <w:t xml:space="preserve">12 May 2025</w:t>
            </w:r>
          </w:p>
        </w:tc>
        <w:tc>
          <w:tcPr/>
          <w:p>
            <w:pPr>
              <w:pStyle w:val="Compact"/>
              <w:jc w:val="left"/>
            </w:pPr>
            <w:r>
              <w:t xml:space="preserve">8.0</w:t>
            </w:r>
          </w:p>
        </w:tc>
        <w:tc>
          <w:tcPr/>
          <w:p>
            <w:pPr>
              <w:pStyle w:val="Compact"/>
              <w:jc w:val="left"/>
            </w:pPr>
            <w:r>
              <w:t xml:space="preserve">$320.00</w:t>
            </w:r>
          </w:p>
        </w:tc>
        <w:tc>
          <w:tcPr/>
          <w:p>
            <w:pPr>
              <w:pStyle w:val="Compact"/>
              <w:jc w:val="left"/>
            </w:pPr>
            <w:r>
              <w:t xml:space="preserve">$2,560.00</w:t>
            </w:r>
          </w:p>
        </w:tc>
      </w:tr>
      <w:tr>
        <w:tc>
          <w:tcPr/>
          <w:p>
            <w:pPr>
              <w:pStyle w:val="Compact"/>
              <w:jc w:val="left"/>
            </w:pPr>
            <w:r>
              <w:t xml:space="preserve">8</w:t>
            </w:r>
          </w:p>
        </w:tc>
        <w:tc>
          <w:tcPr/>
          <w:p>
            <w:pPr>
              <w:pStyle w:val="Compact"/>
              <w:jc w:val="left"/>
            </w:pPr>
            <w:r>
              <w:t xml:space="preserve">Post-settlement administration. Preparation of final account, disbursement reconciliation, and closing correspondence. Filing of court orders for dismissal of proceedings. Return of original documents to Client.</w:t>
            </w:r>
          </w:p>
        </w:tc>
        <w:tc>
          <w:tcPr/>
          <w:p>
            <w:pPr>
              <w:pStyle w:val="Compact"/>
              <w:jc w:val="left"/>
            </w:pPr>
            <w:r>
              <w:t xml:space="preserve">02 Jun 2025</w:t>
            </w:r>
          </w:p>
        </w:tc>
        <w:tc>
          <w:tcPr/>
          <w:p>
            <w:pPr>
              <w:pStyle w:val="Compact"/>
              <w:jc w:val="left"/>
            </w:pPr>
            <w:r>
              <w:t xml:space="preserve">2.5</w:t>
            </w:r>
          </w:p>
        </w:tc>
        <w:tc>
          <w:tcPr/>
          <w:p>
            <w:pPr>
              <w:pStyle w:val="Compact"/>
              <w:jc w:val="left"/>
            </w:pPr>
            <w:r>
              <w:t xml:space="preserve">$320.00</w:t>
            </w:r>
          </w:p>
        </w:tc>
        <w:tc>
          <w:tcPr/>
          <w:p>
            <w:pPr>
              <w:pStyle w:val="Compact"/>
              <w:jc w:val="left"/>
            </w:pPr>
            <w:r>
              <w:t xml:space="preserve">$800.00</w:t>
            </w:r>
          </w:p>
        </w:tc>
      </w:tr>
    </w:tbl>
    <w:p>
      <w:pPr>
        <w:pStyle w:val="BodyText"/>
      </w:pPr>
      <w:r>
        <w:t xml:space="preserve">Disbursements and Out-of-Pocket Expenses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Date</w:t>
            </w:r>
          </w:p>
        </w:tc>
        <w:tc>
          <w:tcPr/>
          <w:p>
            <w:pPr>
              <w:pStyle w:val="Compact"/>
              <w:jc w:val="left"/>
            </w:pPr>
            <w:r>
              <w:t xml:space="preserve">Amount (AUD)</w:t>
            </w:r>
          </w:p>
        </w:tc>
      </w:tr>
      <w:tr>
        <w:tc>
          <w:tcPr/>
          <w:p>
            <w:pPr>
              <w:pStyle w:val="Compact"/>
              <w:jc w:val="left"/>
            </w:pPr>
            <w:r>
              <w:t xml:space="preserve">A</w:t>
            </w:r>
          </w:p>
        </w:tc>
        <w:tc>
          <w:tcPr/>
          <w:p>
            <w:pPr>
              <w:pStyle w:val="Compact"/>
              <w:jc w:val="left"/>
            </w:pPr>
            <w:r>
              <w:t xml:space="preserve">Queensland District Court filing fees (Statement of Claim)</w:t>
            </w:r>
          </w:p>
        </w:tc>
        <w:tc>
          <w:tcPr/>
          <w:p>
            <w:pPr>
              <w:pStyle w:val="Compact"/>
              <w:jc w:val="left"/>
            </w:pPr>
            <w:r>
              <w:t xml:space="preserve">18 Feb 2025</w:t>
            </w:r>
          </w:p>
        </w:tc>
        <w:tc>
          <w:tcPr/>
          <w:p>
            <w:pPr>
              <w:pStyle w:val="Compact"/>
              <w:jc w:val="left"/>
            </w:pPr>
            <w:r>
              <w:t xml:space="preserve">$485.00</w:t>
            </w:r>
          </w:p>
        </w:tc>
      </w:tr>
      <w:tr>
        <w:tc>
          <w:tcPr/>
          <w:p>
            <w:pPr>
              <w:pStyle w:val="Compact"/>
              <w:jc w:val="left"/>
            </w:pPr>
            <w:r>
              <w:t xml:space="preserve">B</w:t>
            </w:r>
          </w:p>
        </w:tc>
        <w:tc>
          <w:tcPr/>
          <w:p>
            <w:pPr>
              <w:pStyle w:val="Compact"/>
              <w:jc w:val="left"/>
            </w:pPr>
            <w:r>
              <w:t xml:space="preserve">Independent property valuation report (Brisbane CBD commercial premises)</w:t>
            </w:r>
          </w:p>
        </w:tc>
        <w:tc>
          <w:tcPr/>
          <w:p>
            <w:pPr>
              <w:pStyle w:val="Compact"/>
              <w:jc w:val="left"/>
            </w:pPr>
            <w:r>
              <w:t xml:space="preserve">10 Apr 2025</w:t>
            </w:r>
          </w:p>
        </w:tc>
        <w:tc>
          <w:tcPr/>
          <w:p>
            <w:pPr>
              <w:pStyle w:val="Compact"/>
              <w:jc w:val="left"/>
            </w:pPr>
            <w:r>
              <w:t xml:space="preserve">$2,200.00</w:t>
            </w:r>
          </w:p>
        </w:tc>
      </w:tr>
      <w:tr>
        <w:tc>
          <w:tcPr/>
          <w:p>
            <w:pPr>
              <w:pStyle w:val="Compact"/>
              <w:jc w:val="left"/>
            </w:pPr>
            <w:r>
              <w:t xml:space="preserve">C</w:t>
            </w:r>
          </w:p>
        </w:tc>
        <w:tc>
          <w:tcPr/>
          <w:p>
            <w:pPr>
              <w:pStyle w:val="Compact"/>
              <w:jc w:val="left"/>
            </w:pPr>
            <w:r>
              <w:t xml:space="preserve">Court transcript fees (case management hearing, 28 April 2025)</w:t>
            </w:r>
          </w:p>
        </w:tc>
        <w:tc>
          <w:tcPr/>
          <w:p>
            <w:pPr>
              <w:pStyle w:val="Compact"/>
              <w:jc w:val="left"/>
            </w:pPr>
            <w:r>
              <w:t xml:space="preserve">30 Apr 2025</w:t>
            </w:r>
          </w:p>
        </w:tc>
        <w:tc>
          <w:tcPr/>
          <w:p>
            <w:pPr>
              <w:pStyle w:val="Compact"/>
              <w:jc w:val="left"/>
            </w:pPr>
            <w:r>
              <w:t xml:space="preserve">$612.00</w:t>
            </w:r>
          </w:p>
        </w:tc>
      </w:tr>
      <w:tr>
        <w:tc>
          <w:tcPr/>
          <w:p>
            <w:pPr>
              <w:pStyle w:val="Compact"/>
              <w:jc w:val="left"/>
            </w:pPr>
            <w:r>
              <w:t xml:space="preserve">D</w:t>
            </w:r>
          </w:p>
        </w:tc>
        <w:tc>
          <w:tcPr/>
          <w:p>
            <w:pPr>
              <w:pStyle w:val="Compact"/>
              <w:jc w:val="left"/>
            </w:pPr>
            <w:r>
              <w:t xml:space="preserve">Registered post and courier fees (document service, Brisbane and Toowoomba)</w:t>
            </w:r>
          </w:p>
        </w:tc>
        <w:tc>
          <w:tcPr/>
          <w:p>
            <w:pPr>
              <w:pStyle w:val="Compact"/>
              <w:jc w:val="left"/>
            </w:pPr>
            <w:r>
              <w:t xml:space="preserve">Various</w:t>
            </w:r>
          </w:p>
        </w:tc>
        <w:tc>
          <w:tcPr/>
          <w:p>
            <w:pPr>
              <w:pStyle w:val="Compact"/>
              <w:jc w:val="left"/>
            </w:pPr>
            <w:r>
              <w:t xml:space="preserve">$187.50</w:t>
            </w:r>
          </w:p>
        </w:tc>
      </w:tr>
      <w:tr>
        <w:tc>
          <w:tcPr/>
          <w:p>
            <w:pPr>
              <w:pStyle w:val="Compact"/>
              <w:jc w:val="left"/>
            </w:pPr>
            <w:r>
              <w:t xml:space="preserve">E</w:t>
            </w:r>
          </w:p>
        </w:tc>
        <w:tc>
          <w:tcPr/>
          <w:p>
            <w:pPr>
              <w:pStyle w:val="Compact"/>
              <w:jc w:val="left"/>
            </w:pPr>
            <w:r>
              <w:t xml:space="preserve">Photocopying and document reproduction (1,200 pages)</w:t>
            </w:r>
          </w:p>
        </w:tc>
        <w:tc>
          <w:tcPr/>
          <w:p>
            <w:pPr>
              <w:pStyle w:val="Compact"/>
              <w:jc w:val="left"/>
            </w:pPr>
            <w:r>
              <w:t xml:space="preserve">22 Mar 2025</w:t>
            </w:r>
          </w:p>
        </w:tc>
        <w:tc>
          <w:tcPr/>
          <w:p>
            <w:pPr>
              <w:pStyle w:val="Compact"/>
              <w:jc w:val="left"/>
            </w:pPr>
            <w:r>
              <w:t xml:space="preserve">$240.00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Professional Legal Fees</w:t>
            </w:r>
          </w:p>
        </w:tc>
        <w:tc>
          <w:tcPr/>
          <w:p>
            <w:pPr>
              <w:pStyle w:val="Compact"/>
              <w:jc w:val="left"/>
            </w:pPr>
            <w:r>
              <w:t xml:space="preserve">$15,680.00</w:t>
            </w:r>
          </w:p>
        </w:tc>
      </w:tr>
      <w:tr>
        <w:tc>
          <w:tcPr/>
          <w:p>
            <w:pPr>
              <w:pStyle w:val="Compact"/>
              <w:jc w:val="left"/>
            </w:pPr>
            <w:r>
              <w:t xml:space="preserve">Subtotal – Disbursements</w:t>
            </w:r>
          </w:p>
        </w:tc>
        <w:tc>
          <w:tcPr/>
          <w:p>
            <w:pPr>
              <w:pStyle w:val="Compact"/>
              <w:jc w:val="left"/>
            </w:pPr>
            <w:r>
              <w:t xml:space="preserve">$3,724.50</w:t>
            </w:r>
          </w:p>
        </w:tc>
      </w:tr>
      <w:tr>
        <w:tc>
          <w:tcPr/>
          <w:p>
            <w:pPr>
              <w:pStyle w:val="Compact"/>
              <w:jc w:val="left"/>
            </w:pPr>
            <w:r>
              <w:t xml:space="preserve">Subtotal (Before GST)</w:t>
            </w:r>
          </w:p>
        </w:tc>
        <w:tc>
          <w:tcPr/>
          <w:p>
            <w:pPr>
              <w:pStyle w:val="Compact"/>
              <w:jc w:val="left"/>
            </w:pPr>
            <w:r>
              <w:t xml:space="preserve">$19,404.50</w:t>
            </w:r>
          </w:p>
        </w:tc>
      </w:tr>
      <w:tr>
        <w:tc>
          <w:tcPr/>
          <w:p>
            <w:pPr>
              <w:pStyle w:val="Compact"/>
              <w:jc w:val="left"/>
            </w:pPr>
            <w:r>
              <w:t xml:space="preserve">GST (10%) – Australian Taxation Office</w:t>
            </w:r>
          </w:p>
        </w:tc>
        <w:tc>
          <w:tcPr/>
          <w:p>
            <w:pPr>
              <w:pStyle w:val="Compact"/>
              <w:jc w:val="left"/>
            </w:pPr>
            <w:r>
              <w:t xml:space="preserve">$1,940.45</w:t>
            </w:r>
          </w:p>
        </w:tc>
      </w:tr>
      <w:tr>
        <w:tc>
          <w:tcPr/>
          <w:p>
            <w:pPr>
              <w:pStyle w:val="Compact"/>
              <w:jc w:val="left"/>
            </w:pPr>
            <w:r>
              <w:t xml:space="preserve">TOTAL AMOUNT DUE (AUD)</w:t>
            </w:r>
          </w:p>
        </w:tc>
        <w:tc>
          <w:tcPr/>
          <w:p>
            <w:pPr>
              <w:pStyle w:val="Compact"/>
              <w:jc w:val="left"/>
            </w:pPr>
            <w:r>
              <w:t xml:space="preserve">$21,344.95</w:t>
            </w:r>
          </w:p>
        </w:tc>
      </w:tr>
    </w:tbl>
    <w:p>
      <w:pPr>
        <w:pStyle w:val="BodyText"/>
      </w:pPr>
      <w:r>
        <w:t xml:space="preserve">Payment Instructions</w:t>
      </w:r>
    </w:p>
    <w:p>
      <w:pPr>
        <w:pStyle w:val="BodyText"/>
      </w:pPr>
      <w:r>
        <w:t xml:space="preserve">Please remit payment of</w:t>
      </w:r>
      <w:r>
        <w:t xml:space="preserve"> </w:t>
      </w:r>
      <w:r>
        <w:t xml:space="preserve">$21,344.95 AUD</w:t>
      </w:r>
      <w:r>
        <w:t xml:space="preserve"> </w:t>
      </w:r>
      <w:r>
        <w:t xml:space="preserve">within thirty (30) days of the date of this Invoice, i.e., no later than</w:t>
      </w:r>
      <w:r>
        <w:t xml:space="preserve"> </w:t>
      </w:r>
      <w:r>
        <w:rPr>
          <w:bCs/>
          <w:b/>
        </w:rPr>
        <w:t xml:space="preserve">14 July 2025</w:t>
      </w:r>
      <w:r>
        <w:t xml:space="preserve">. Payment may be made via Electronic Funds Transfer (EFT) to the following account:</w:t>
      </w:r>
    </w:p>
    <w:p>
      <w:pPr>
        <w:pStyle w:val="BodyText"/>
      </w:pPr>
      <w:r>
        <w:rPr>
          <w:bCs/>
          <w:b/>
        </w:rPr>
        <w:t xml:space="preserve">Bank:</w:t>
      </w:r>
      <w:r>
        <w:t xml:space="preserve"> </w:t>
      </w:r>
      <w:r>
        <w:t xml:space="preserve">National Australia Bank (NAB)</w:t>
      </w:r>
      <w:r>
        <w:br/>
      </w:r>
      <w:r>
        <w:rPr>
          <w:bCs/>
          <w:b/>
        </w:rPr>
        <w:t xml:space="preserve">Account Name:</w:t>
      </w:r>
      <w:r>
        <w:t xml:space="preserve"> </w:t>
      </w:r>
      <w:r>
        <w:t xml:space="preserve">Harper &amp; Mitchell Legal Pty Ltd</w:t>
      </w:r>
      <w:r>
        <w:br/>
      </w:r>
      <w:r>
        <w:rPr>
          <w:bCs/>
          <w:b/>
        </w:rPr>
        <w:t xml:space="preserve">BSB:</w:t>
      </w:r>
      <w:r>
        <w:t xml:space="preserve"> </w:t>
      </w:r>
      <w:r>
        <w:t xml:space="preserve">082-001</w:t>
      </w:r>
      <w:r>
        <w:br/>
      </w:r>
      <w:r>
        <w:rPr>
          <w:bCs/>
          <w:b/>
        </w:rPr>
        <w:t xml:space="preserve">Account Number:</w:t>
      </w:r>
      <w:r>
        <w:t xml:space="preserve"> </w:t>
      </w:r>
      <w:r>
        <w:t xml:space="preserve">1234 5678</w:t>
      </w:r>
      <w:r>
        <w:br/>
      </w:r>
      <w:r>
        <w:rPr>
          <w:bCs/>
          <w:b/>
        </w:rPr>
        <w:t xml:space="preserve">Reference:</w:t>
      </w:r>
      <w:r>
        <w:t xml:space="preserve"> </w:t>
      </w:r>
      <w:r>
        <w:t xml:space="preserve">HM-2025-04871 / J. Whitfield</w:t>
      </w:r>
      <w:r>
        <w:br/>
      </w:r>
      <w:r>
        <w:rPr>
          <w:bCs/>
          <w:b/>
        </w:rPr>
        <w:t xml:space="preserve">SWIFT/BIC:</w:t>
      </w:r>
      <w:r>
        <w:t xml:space="preserve"> </w:t>
      </w:r>
      <w:r>
        <w:t xml:space="preserve">NABAAU3S</w:t>
      </w:r>
    </w:p>
    <w:p>
      <w:pPr>
        <w:pStyle w:val="BodyText"/>
      </w:pPr>
      <w:r>
        <w:t xml:space="preserve">Alternatively, payment may be made by credit card (Visa, Mastercard, or American Express) by contacting our Brisbane billing office on (07) 3221 5800. A 2.5% surcharge applies to credit card transactions in accordance with Australian consumer law.</w:t>
      </w:r>
    </w:p>
    <w:p>
      <w:pPr>
        <w:pStyle w:val="BodyText"/>
      </w:pPr>
      <w:r>
        <w:t xml:space="preserve">Terms and Conditions of This Invoice</w:t>
      </w:r>
    </w:p>
    <w:p>
      <w:pPr>
        <w:pStyle w:val="BodyText"/>
      </w:pPr>
      <w:r>
        <w:rPr>
          <w:bCs/>
          <w:b/>
        </w:rPr>
        <w:t xml:space="preserve">1.</w:t>
      </w:r>
      <w:r>
        <w:t xml:space="preserve"> </w:t>
      </w:r>
      <w:r>
        <w:t xml:space="preserve">This Invoice constitutes a formal demand for payment of all professional legal fees and disbursements incurred by the Lawyer in the conduct of the above-referenced matter. The Client acknowledges receipt of this Invoice and agrees to the amounts stated herein.</w:t>
      </w:r>
    </w:p>
    <w:p>
      <w:pPr>
        <w:pStyle w:val="BodyText"/>
      </w:pPr>
      <w:r>
        <w:rPr>
          <w:bCs/>
          <w:b/>
        </w:rPr>
        <w:t xml:space="preserve">2.</w:t>
      </w:r>
      <w:r>
        <w:t xml:space="preserve"> </w:t>
      </w:r>
      <w:r>
        <w:t xml:space="preserve">In the event of non-payment by the due date, interest shall accrue at the rate of 10% per annum on the outstanding balance, in accordance with the</w:t>
      </w:r>
      <w:r>
        <w:t xml:space="preserve"> </w:t>
      </w:r>
      <w:r>
        <w:rPr>
          <w:iCs/>
          <w:i/>
        </w:rPr>
        <w:t xml:space="preserve">Interest on Debts Act 1983</w:t>
      </w:r>
      <w:r>
        <w:t xml:space="preserve"> </w:t>
      </w:r>
      <w:r>
        <w:t xml:space="preserve">(Qld) and the terms of the retainer agreement.</w:t>
      </w:r>
    </w:p>
    <w:p>
      <w:pPr>
        <w:pStyle w:val="BodyText"/>
      </w:pPr>
      <w:r>
        <w:rPr>
          <w:bCs/>
          <w:b/>
        </w:rPr>
        <w:t xml:space="preserve">3.</w:t>
      </w:r>
      <w:r>
        <w:t xml:space="preserve"> </w:t>
      </w:r>
      <w:r>
        <w:t xml:space="preserve">The Lawyer reserves the right to suspend all further legal work and to withdraw from the matter in accordance with the</w:t>
      </w:r>
      <w:r>
        <w:t xml:space="preserve"> </w:t>
      </w:r>
      <w:r>
        <w:rPr>
          <w:iCs/>
          <w:i/>
        </w:rPr>
        <w:t xml:space="preserve">Legal Profession Uniform Law Application Act 2014</w:t>
      </w:r>
      <w:r>
        <w:t xml:space="preserve"> </w:t>
      </w:r>
      <w:r>
        <w:t xml:space="preserve">(Qld) if payment is not received within the stipulated period.</w:t>
      </w:r>
    </w:p>
    <w:p>
      <w:pPr>
        <w:pStyle w:val="BodyText"/>
      </w:pPr>
      <w:r>
        <w:rPr>
          <w:bCs/>
          <w:b/>
        </w:rPr>
        <w:t xml:space="preserve">4.</w:t>
      </w:r>
      <w:r>
        <w:t xml:space="preserve"> </w:t>
      </w:r>
      <w:r>
        <w:t xml:space="preserve">All fees are exclusive of GST. This Invoice is issued in compliance with the</w:t>
      </w:r>
      <w:r>
        <w:t xml:space="preserve"> </w:t>
      </w:r>
      <w:r>
        <w:rPr>
          <w:iCs/>
          <w:i/>
        </w:rPr>
        <w:t xml:space="preserve">A New Tax System (Goods and Services Tax) Act 1999</w:t>
      </w:r>
      <w:r>
        <w:t xml:space="preserve"> </w:t>
      </w:r>
      <w:r>
        <w:t xml:space="preserve">(Cth). The firm is registered for GST with the Australian Taxation Office.</w:t>
      </w:r>
    </w:p>
    <w:p>
      <w:pPr>
        <w:pStyle w:val="BodyText"/>
      </w:pPr>
      <w:r>
        <w:rPr>
          <w:bCs/>
          <w:b/>
        </w:rPr>
        <w:t xml:space="preserve">5.</w:t>
      </w:r>
      <w:r>
        <w:t xml:space="preserve"> </w:t>
      </w:r>
      <w:r>
        <w:t xml:space="preserve">Any disputes regarding this Invoice or the legal services rendered should be directed in writing to the Principal Lawyer at the Brisbane office address stated above. The parties agree to attempt resolution through mediation before commencing any formal dispute resolution proceedings in the Queensland Civil and Administrative Tribunal (QCAT).</w:t>
      </w:r>
    </w:p>
    <w:p>
      <w:pPr>
        <w:pStyle w:val="BodyText"/>
      </w:pPr>
      <w:r>
        <w:rPr>
          <w:bCs/>
          <w:b/>
        </w:rPr>
        <w:t xml:space="preserve">6.</w:t>
      </w:r>
      <w:r>
        <w:t xml:space="preserve"> </w:t>
      </w:r>
      <w:r>
        <w:t xml:space="preserve">This Invoice and all associated legal documents are the property of Harper &amp; Mitchell Legal Pty Ltd. The Client is entitled to a copy of all working papers and documents upon request, subject to applicable legal professional privilege.</w:t>
      </w:r>
    </w:p>
    <w:p>
      <w:pPr>
        <w:pStyle w:val="BodyText"/>
      </w:pPr>
      <w:r>
        <w:rPr>
          <w:bCs/>
          <w:b/>
        </w:rPr>
        <w:t xml:space="preserve">7.</w:t>
      </w:r>
      <w:r>
        <w:t xml:space="preserve"> </w:t>
      </w:r>
      <w:r>
        <w:t xml:space="preserve">The firm maintains professional indemnity insurance with a limit of $10,000,000 AUD, as required by the Law Society of Queensland. A certificate of insurance is available upon request.</w:t>
      </w:r>
    </w:p>
    <w:p>
      <w:pPr>
        <w:pStyle w:val="BodyText"/>
      </w:pPr>
      <w:r>
        <w:rPr>
          <w:bCs/>
          <w:b/>
        </w:rPr>
        <w:t xml:space="preserve">Harper &amp; Mitchell Legal Pty Ltd</w:t>
      </w:r>
      <w:r>
        <w:t xml:space="preserve"> </w:t>
      </w:r>
      <w:r>
        <w:t xml:space="preserve">| ABN 52 118 447 903 | Level 12, 400 George Street, Brisbane, QLD 4000, Australia</w:t>
      </w:r>
      <w:r>
        <w:br/>
      </w:r>
      <w:r>
        <w:t xml:space="preserve">This Invoice was prepared and issued by a qualified Lawyer admitted to practice in the State of Queensland, Australia.</w:t>
      </w:r>
      <w:r>
        <w:br/>
      </w:r>
      <w:r>
        <w:t xml:space="preserve">For queries regarding this Invoice, please contact our Brisbane billing department on (07) 3221 5800 or email billing@harpermitchelllegal.com.au.</w:t>
      </w:r>
      <w:r>
        <w:br/>
      </w:r>
      <w:r>
        <w:rPr>
          <w:iCs/>
          <w:i/>
        </w:rPr>
        <w:t xml:space="preserve">Thank you for engaging our firm. We are committed to providing the highest standard of legal representation in Brisbane and throughout Queensland, Australia.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A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Brisbane Law Firm</dc:title>
  <dc:creator/>
  <dc:language>en-AU</dc:language>
  <cp:keywords/>
  <dcterms:created xsi:type="dcterms:W3CDTF">2026-10-10T05:50:37Z</dcterms:created>
  <dcterms:modified xsi:type="dcterms:W3CDTF">2026-10-10T05:50:37Z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