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Brussels</w:t>
      </w:r>
      <w:r>
        <w:t xml:space="preserve"> </w:t>
      </w:r>
      <w:r>
        <w:t xml:space="preserve">Law</w:t>
      </w:r>
      <w:r>
        <w:t xml:space="preserve"> </w:t>
      </w:r>
      <w:r>
        <w:t xml:space="preserve">Firm</w:t>
      </w:r>
    </w:p>
    <w:bookmarkStart w:id="20" w:name="de-winter-associates"/>
    <w:p>
      <w:pPr>
        <w:pStyle w:val="Heading1"/>
      </w:pPr>
      <w:r>
        <w:t xml:space="preserve">DE WINTER &amp; ASSOCIATES</w:t>
      </w:r>
    </w:p>
    <w:p>
      <w:pPr>
        <w:pStyle w:val="FirstParagraph"/>
      </w:pPr>
      <w:r>
        <w:t xml:space="preserve">Attorneys at Law — Avocats — Advocaten</w:t>
      </w:r>
    </w:p>
    <w:p>
      <w:pPr>
        <w:pStyle w:val="BodyText"/>
      </w:pPr>
      <w:r>
        <w:t xml:space="preserve">Avenue Louise 245, 1050 Brussels, Belgium</w:t>
      </w:r>
      <w:r>
        <w:br/>
      </w:r>
      <w:r>
        <w:t xml:space="preserve">VAT No. (BTW/NIV): BE 0456.789.123  |  RPR Brussels: 0456.789.123</w:t>
      </w:r>
      <w:r>
        <w:br/>
      </w:r>
      <w:r>
        <w:t xml:space="preserve">Tel: +32 2 512 3456  |  Email: billing@dewinter-law.be</w:t>
      </w:r>
      <w:r>
        <w:br/>
      </w:r>
      <w:r>
        <w:t xml:space="preserve">IBAN: BE68 5390 0754 7034  |  BIC: GEBABEBB</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No.:</w:t>
      </w:r>
      <w:r>
        <w:t xml:space="preserve"> </w:t>
      </w:r>
      <w:r>
        <w:t xml:space="preserve">DW-2025-00487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 / Dossiernummer:</w:t>
      </w:r>
      <w:r>
        <w:t xml:space="preserve"> </w:t>
      </w:r>
      <w:r>
        <w:t xml:space="preserve">Case No. 2025-BRU-1192</w:t>
      </w:r>
    </w:p>
    <w:p>
      <w:pPr>
        <w:pStyle w:val="BodyText"/>
      </w:pPr>
      <w:r>
        <w:rPr>
          <w:bCs/>
          <w:b/>
        </w:rPr>
        <w:t xml:space="preserve">Payment Terms:</w:t>
      </w:r>
      <w:r>
        <w:t xml:space="preserve"> </w:t>
      </w:r>
      <w:r>
        <w:t xml:space="preserve">Net 30, wire transfer</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Van den Berg Holdings NV</w:t>
      </w:r>
    </w:p>
    <w:p>
      <w:pPr>
        <w:pStyle w:val="BodyText"/>
      </w:pPr>
      <w:r>
        <w:rPr>
          <w:bCs/>
          <w:b/>
        </w:rPr>
        <w:t xml:space="preserve">Attn:</w:t>
      </w:r>
      <w:r>
        <w:t xml:space="preserve"> </w:t>
      </w:r>
      <w:r>
        <w:t xml:space="preserve">Mr. Pieter Van den Berg, CEO</w:t>
      </w:r>
    </w:p>
    <w:p>
      <w:pPr>
        <w:pStyle w:val="BodyText"/>
      </w:pPr>
      <w:r>
        <w:rPr>
          <w:bCs/>
          <w:b/>
        </w:rPr>
        <w:t xml:space="preserve">Address:</w:t>
      </w:r>
      <w:r>
        <w:t xml:space="preserve"> </w:t>
      </w:r>
      <w:r>
        <w:t xml:space="preserve">Rue de la Loi 180, 1040 Brussels, Belgium</w:t>
      </w:r>
    </w:p>
    <w:p>
      <w:pPr>
        <w:pStyle w:val="BodyText"/>
      </w:pPr>
      <w:r>
        <w:rPr>
          <w:bCs/>
          <w:b/>
        </w:rPr>
        <w:t xml:space="preserve">VAT No.:</w:t>
      </w:r>
      <w:r>
        <w:t xml:space="preserve"> </w:t>
      </w:r>
      <w:r>
        <w:t xml:space="preserve">BE 0623.456.789</w:t>
      </w:r>
    </w:p>
    <w:p>
      <w:pPr>
        <w:pStyle w:val="BodyText"/>
      </w:pPr>
      <w:r>
        <w:rPr>
          <w:bCs/>
          <w:b/>
        </w:rPr>
        <w:t xml:space="preserve">Client File Ref:</w:t>
      </w:r>
      <w:r>
        <w:t xml:space="preserve"> </w:t>
      </w:r>
      <w:r>
        <w:t xml:space="preserve">C-2025-0034</w:t>
      </w:r>
    </w:p>
    <w:bookmarkEnd w:id="22"/>
    <w:p>
      <w:pPr>
        <w:pStyle w:val="BodyText"/>
      </w:pPr>
      <w:r>
        <w:t xml:space="preserve">This Invoice is issued by De Winter &amp; Associates, a registered law firm practising in Belgium Brussels, in accordance with the professional regulations of the Bar of Brussels (Orde van Advocaten van Brussel / Ordre des Avocats de Bruxelles). The undersigned Lawyer, Maître Catherine De Winter, Bar Number 45.678.901, has rendered the legal services itemised below on behalf of the client in connection with the referenced matter. All charges are subject to the applicable Belgian legal fee regulations and the professional tariff guidelines established by the Brussels Bar Council.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Legal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consultation and case assessment regarding commercial contract dispute with third-party supplier; preparation of legal strategy memorandum.</w:t>
            </w:r>
          </w:p>
        </w:tc>
        <w:tc>
          <w:tcPr/>
          <w:p>
            <w:pPr>
              <w:pStyle w:val="Compact"/>
              <w:jc w:val="left"/>
            </w:pPr>
            <w:r>
              <w:t xml:space="preserve">03 May 2025</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w:t>
            </w:r>
          </w:p>
        </w:tc>
      </w:tr>
      <w:tr>
        <w:tc>
          <w:tcPr/>
          <w:p>
            <w:pPr>
              <w:pStyle w:val="Compact"/>
              <w:jc w:val="left"/>
            </w:pPr>
            <w:r>
              <w:t xml:space="preserve">02</w:t>
            </w:r>
          </w:p>
        </w:tc>
        <w:tc>
          <w:tcPr/>
          <w:p>
            <w:pPr>
              <w:pStyle w:val="Compact"/>
              <w:jc w:val="left"/>
            </w:pPr>
            <w:r>
              <w:t xml:space="preserve">Drafting and filing of formal demand letter (mise en demeure) to opposing party; review of contractual clauses under Belgian Code of Obligations and Contracts (Book V).</w:t>
            </w:r>
          </w:p>
        </w:tc>
        <w:tc>
          <w:tcPr/>
          <w:p>
            <w:pPr>
              <w:pStyle w:val="Compact"/>
              <w:jc w:val="left"/>
            </w:pPr>
            <w:r>
              <w:t xml:space="preserve">07 May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03</w:t>
            </w:r>
          </w:p>
        </w:tc>
        <w:tc>
          <w:tcPr/>
          <w:p>
            <w:pPr>
              <w:pStyle w:val="Compact"/>
              <w:jc w:val="left"/>
            </w:pPr>
            <w:r>
              <w:t xml:space="preserve">Representation before the Commercial Court of Brussels (Tribunal de Commerce de Bruxelles / Rechtbank van Koophandel Brussel); preparation of pleadings, evidence gathering, and witness statements.</w:t>
            </w:r>
          </w:p>
        </w:tc>
        <w:tc>
          <w:tcPr/>
          <w:p>
            <w:pPr>
              <w:pStyle w:val="Compact"/>
              <w:jc w:val="left"/>
            </w:pPr>
            <w:r>
              <w:t xml:space="preserve">12 May – 20 May 2025</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Attendance at first hearing before the Commercial Court of Brussels; oral argument and cross-examination of opposing counsel's witnesses.</w:t>
            </w:r>
          </w:p>
        </w:tc>
        <w:tc>
          <w:tcPr/>
          <w:p>
            <w:pPr>
              <w:pStyle w:val="Compact"/>
              <w:jc w:val="left"/>
            </w:pPr>
            <w:r>
              <w:t xml:space="preserve">28 May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Post-hearing legal analysis; drafting of closing submissions (conclusions) and supplementary legal opinions on applicable Belgian and EU commercial law provisions.</w:t>
            </w:r>
          </w:p>
        </w:tc>
        <w:tc>
          <w:tcPr/>
          <w:p>
            <w:pPr>
              <w:pStyle w:val="Compact"/>
              <w:jc w:val="left"/>
            </w:pPr>
            <w:r>
              <w:t xml:space="preserve">02 Jun – 06 Jun 2025</w:t>
            </w:r>
          </w:p>
        </w:tc>
        <w:tc>
          <w:tcPr/>
          <w:p>
            <w:pPr>
              <w:pStyle w:val="Compact"/>
              <w:jc w:val="left"/>
            </w:pPr>
            <w:r>
              <w:t xml:space="preserve">6.5</w:t>
            </w:r>
          </w:p>
        </w:tc>
        <w:tc>
          <w:tcPr/>
          <w:p>
            <w:pPr>
              <w:pStyle w:val="Compact"/>
              <w:jc w:val="left"/>
            </w:pPr>
            <w:r>
              <w:t xml:space="preserve">250.00</w:t>
            </w:r>
          </w:p>
        </w:tc>
        <w:tc>
          <w:tcPr/>
          <w:p>
            <w:pPr>
              <w:pStyle w:val="Compact"/>
              <w:jc w:val="left"/>
            </w:pPr>
            <w:r>
              <w:t xml:space="preserve">1,625.00</w:t>
            </w:r>
          </w:p>
        </w:tc>
      </w:tr>
      <w:tr>
        <w:tc>
          <w:tcPr/>
          <w:p>
            <w:pPr>
              <w:pStyle w:val="Compact"/>
              <w:jc w:val="left"/>
            </w:pPr>
            <w:r>
              <w:t xml:space="preserve">06</w:t>
            </w:r>
          </w:p>
        </w:tc>
        <w:tc>
          <w:tcPr/>
          <w:p>
            <w:pPr>
              <w:pStyle w:val="Compact"/>
              <w:jc w:val="left"/>
            </w:pPr>
            <w:r>
              <w:t xml:space="preserve">Correspondence with opposing counsel regarding settlement negotiations; preparation of settlement agreement draft for client review.</w:t>
            </w:r>
          </w:p>
        </w:tc>
        <w:tc>
          <w:tcPr/>
          <w:p>
            <w:pPr>
              <w:pStyle w:val="Compact"/>
              <w:jc w:val="left"/>
            </w:pPr>
            <w:r>
              <w:t xml:space="preserve">09 Jun – 11 Jun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Out-of-pocket expenses: court filing fees, registered mail (aangetekende brief), document reproduction, and travel within the Brussels-Capital Region.</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342.50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8,500.00</w:t>
            </w:r>
          </w:p>
        </w:tc>
      </w:tr>
      <w:tr>
        <w:tc>
          <w:tcPr/>
          <w:p>
            <w:pPr>
              <w:pStyle w:val="Compact"/>
              <w:jc w:val="left"/>
            </w:pPr>
            <w:r>
              <w:t xml:space="preserve">Out-of-Pocket Expenses</w:t>
            </w:r>
          </w:p>
        </w:tc>
        <w:tc>
          <w:tcPr/>
          <w:p>
            <w:pPr>
              <w:pStyle w:val="Compact"/>
              <w:jc w:val="right"/>
            </w:pPr>
            <w:r>
              <w:t xml:space="preserve">342.50</w:t>
            </w:r>
          </w:p>
        </w:tc>
      </w:tr>
      <w:tr>
        <w:tc>
          <w:tcPr/>
          <w:p>
            <w:pPr>
              <w:pStyle w:val="Compact"/>
              <w:jc w:val="left"/>
            </w:pPr>
            <w:r>
              <w:rPr>
                <w:bCs/>
                <w:b/>
              </w:rPr>
              <w:t xml:space="preserve">Subtotal</w:t>
            </w:r>
          </w:p>
        </w:tc>
        <w:tc>
          <w:tcPr/>
          <w:p>
            <w:pPr>
              <w:pStyle w:val="Compact"/>
              <w:jc w:val="right"/>
            </w:pPr>
            <w:r>
              <w:rPr>
                <w:bCs/>
                <w:b/>
              </w:rPr>
              <w:t xml:space="preserve">8,842.50</w:t>
            </w:r>
          </w:p>
        </w:tc>
      </w:tr>
      <w:tr>
        <w:tc>
          <w:tcPr/>
          <w:p>
            <w:pPr>
              <w:pStyle w:val="Compact"/>
              <w:jc w:val="left"/>
            </w:pPr>
            <w:r>
              <w:t xml:space="preserve">VAT @ 21% (Belgian Standard Rate)</w:t>
            </w:r>
          </w:p>
        </w:tc>
        <w:tc>
          <w:tcPr/>
          <w:p>
            <w:pPr>
              <w:pStyle w:val="Compact"/>
              <w:jc w:val="right"/>
            </w:pPr>
            <w:r>
              <w:t xml:space="preserve">1,856.93</w:t>
            </w:r>
          </w:p>
        </w:tc>
      </w:tr>
      <w:tr>
        <w:tc>
          <w:tcPr/>
          <w:p>
            <w:pPr>
              <w:pStyle w:val="Compact"/>
              <w:jc w:val="left"/>
            </w:pPr>
            <w:r>
              <w:t xml:space="preserve">TOTAL AMOUNT DUE</w:t>
            </w:r>
          </w:p>
        </w:tc>
        <w:tc>
          <w:tcPr/>
          <w:p>
            <w:pPr>
              <w:pStyle w:val="Compact"/>
              <w:jc w:val="right"/>
            </w:pPr>
            <w:r>
              <w:t xml:space="preserve">10,699.43</w:t>
            </w:r>
          </w:p>
        </w:tc>
      </w:tr>
    </w:tbl>
    <w:bookmarkStart w:id="23" w:name="payment-instructions"/>
    <w:p>
      <w:pPr>
        <w:pStyle w:val="Heading3"/>
      </w:pPr>
      <w:r>
        <w:t xml:space="preserve">Payment Instructions</w:t>
      </w:r>
    </w:p>
    <w:p>
      <w:pPr>
        <w:pStyle w:val="FirstParagraph"/>
      </w:pPr>
      <w:r>
        <w:t xml:space="preserve">Please settle the total amount of this Invoice within thirty (30) calendar days from the date of issue by bank wire transfer to the following account held by De Winter &amp; Associates, a law firm registered in Belgium Brussels:</w:t>
      </w:r>
    </w:p>
    <w:p>
      <w:pPr>
        <w:pStyle w:val="BodyText"/>
      </w:pPr>
      <w:r>
        <w:rPr>
          <w:bCs/>
          <w:b/>
        </w:rPr>
        <w:t xml:space="preserve">IBAN:</w:t>
      </w:r>
      <w:r>
        <w:t xml:space="preserve"> </w:t>
      </w:r>
      <w:r>
        <w:t xml:space="preserve">BE68 5390 0754 7034</w:t>
      </w:r>
      <w:r>
        <w:br/>
      </w:r>
      <w:r>
        <w:rPr>
          <w:bCs/>
          <w:b/>
        </w:rPr>
        <w:t xml:space="preserve">BIC/SWIFT:</w:t>
      </w:r>
      <w:r>
        <w:t xml:space="preserve"> </w:t>
      </w:r>
      <w:r>
        <w:t xml:space="preserve">GEBABEBB</w:t>
      </w:r>
      <w:r>
        <w:br/>
      </w:r>
      <w:r>
        <w:rPr>
          <w:bCs/>
          <w:b/>
        </w:rPr>
        <w:t xml:space="preserve">Bank:</w:t>
      </w:r>
      <w:r>
        <w:t xml:space="preserve"> </w:t>
      </w:r>
      <w:r>
        <w:t xml:space="preserve">KBC Group, Brussels Branch</w:t>
      </w:r>
      <w:r>
        <w:br/>
      </w:r>
      <w:r>
        <w:rPr>
          <w:bCs/>
          <w:b/>
        </w:rPr>
        <w:t xml:space="preserve">Reference:</w:t>
      </w:r>
      <w:r>
        <w:t xml:space="preserve"> </w:t>
      </w:r>
      <w:r>
        <w:t xml:space="preserve">DW-2025-00487 / Case 2025-BRU-1192</w:t>
      </w:r>
    </w:p>
    <w:p>
      <w:pPr>
        <w:pStyle w:val="BodyText"/>
      </w:pPr>
      <w:r>
        <w:t xml:space="preserve">Please quote the Invoice number and case reference in the payment description to ensure proper allocation of funds to your client file.</w:t>
      </w:r>
    </w:p>
    <w:bookmarkEnd w:id="23"/>
    <w:bookmarkStart w:id="24" w:name="terms-and-conditions-legal-invoice"/>
    <w:p>
      <w:pPr>
        <w:pStyle w:val="Heading4"/>
      </w:pPr>
      <w:r>
        <w:t xml:space="preserve">Terms and Conditions — Legal Invoice</w:t>
      </w:r>
    </w:p>
    <w:p>
      <w:pPr>
        <w:pStyle w:val="FirstParagraph"/>
      </w:pPr>
      <w:r>
        <w:t xml:space="preserve">1. This Invoice constitutes a formal request for payment for legal services rendered by the undersigned Lawyer in Belgium Brussels. All professional fees are calculated in accordance with the Royal Decree of 27 February 2001 on the fees of lawyers and the tariff guidelines of the Bar of Brussels.</w:t>
      </w:r>
    </w:p>
    <w:p>
      <w:pPr>
        <w:pStyle w:val="BodyText"/>
      </w:pPr>
      <w:r>
        <w:t xml:space="preserve">2. In the event of non-payment by the due date specified above, a late payment interest of 10% per annum shall apply, in accordance with Article 5:110 of the Belgian Code of Obligations and Contracts. Additionally, a fixed indemnity of EUR 40 shall be due for recovery costs, as provided for in Article 5:111.</w:t>
      </w:r>
    </w:p>
    <w:p>
      <w:pPr>
        <w:pStyle w:val="BodyText"/>
      </w:pPr>
      <w:r>
        <w:t xml:space="preserve">3. The Lawyer reserves the right to suspend all ongoing legal work and representation before the courts of Belgium Brussels should payment remain outstanding beyond the due date. This suspension shall not prejudice the client's rights but may affect procedural deadlines.</w:t>
      </w:r>
    </w:p>
    <w:p>
      <w:pPr>
        <w:pStyle w:val="BodyText"/>
      </w:pPr>
      <w:r>
        <w:t xml:space="preserve">4. All communications regarding this Invoice, including disputes concerning the scope of services or the calculation of fees, shall be directed in writing to the billing department of De Winter &amp; Associates at the address stated in the header. The competent court for any dispute arising from this Invoice shall be the Court of First Instance of Brussels, in accordance with the professional regulations of the Bar.</w:t>
      </w:r>
    </w:p>
    <w:p>
      <w:pPr>
        <w:pStyle w:val="BodyText"/>
      </w:pPr>
      <w:r>
        <w:t xml:space="preserve">5. This Invoice is issued in compliance with the Belgian VAT Code (Code TVA / BTW-wetboek). The VAT rate of 21% is applied as the standard rate for legal services rendered in Belgium Brussels. Should the client be a taxable entity registered in Belgium, the reverse-charge mechanism may apply where relevant under Articles 44 and 45 of the Belgian VAT Code.</w:t>
      </w:r>
    </w:p>
    <w:p>
      <w:pPr>
        <w:pStyle w:val="BodyText"/>
      </w:pPr>
      <w:r>
        <w:t xml:space="preserve">6. The undersigned Lawyer confirms that all services described in this Invoice were performed in strict compliance with the Code of Professional Conduct of the Belgian Bar (Code de Déontologie de l'Ordre des Avocats) and the applicable rules of professional secrecy (secret professionnel / beroepsgeheim).</w:t>
      </w:r>
    </w:p>
    <w:p>
      <w:pPr>
        <w:pStyle w:val="BodyText"/>
      </w:pPr>
      <w:r>
        <w:t xml:space="preserve">7. This Invoice is valid for a period of three (3) years from the date of issue, in accordance with Belgian commercial record-keeping obligations under Article 14 of the Belgian Companies and Associations Code.</w:t>
      </w:r>
    </w:p>
    <w:bookmarkEnd w:id="24"/>
    <w:p>
      <w:pPr>
        <w:pStyle w:val="BodyText"/>
      </w:pPr>
      <w:r>
        <w:rPr>
          <w:bCs/>
          <w:b/>
        </w:rPr>
        <w:t xml:space="preserve">De Winter &amp; Associates</w:t>
      </w:r>
      <w:r>
        <w:t xml:space="preserve"> </w:t>
      </w:r>
      <w:r>
        <w:t xml:space="preserve">— Attorneys at Law — Belgium Brussels</w:t>
      </w:r>
      <w:r>
        <w:br/>
      </w:r>
      <w:r>
        <w:t xml:space="preserve">Avenue Louise 245, 1050 Brussels, Belgium  |  VAT: BE 0456.789.123  |  RPR Brussels: 0456.789.123</w:t>
      </w:r>
      <w:r>
        <w:br/>
      </w:r>
      <w:r>
        <w:t xml:space="preserve">This Invoice was generated electronically and is valid without signature. For authentication, please contact billing@dewinter-law.be.</w:t>
      </w:r>
      <w:r>
        <w:br/>
      </w:r>
      <w:r>
        <w:br/>
      </w:r>
      <w:r>
        <w:t xml:space="preserve">Invoice DW-2025-00487</w:t>
      </w:r>
      <w:r>
        <w:t xml:space="preserve"> </w:t>
      </w:r>
      <w:r>
        <w:t xml:space="preserve">  Issued in Belgium Brussels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Brussels Law Firm</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