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Toronto,</w:t>
      </w:r>
      <w:r>
        <w:t xml:space="preserve"> </w:t>
      </w:r>
      <w:r>
        <w:t xml:space="preserve">Canada</w:t>
      </w:r>
    </w:p>
    <w:p>
      <w:pPr>
        <w:pStyle w:val="FirstParagraph"/>
      </w:pPr>
      <w:r>
        <w:t xml:space="preserve">Hartwell, MacLeod &amp; Associates LLP</w:t>
      </w:r>
    </w:p>
    <w:p>
      <w:pPr>
        <w:pStyle w:val="BodyText"/>
      </w:pPr>
      <w:r>
        <w:t xml:space="preserve">245 King Street West, Suite 1800</w:t>
      </w:r>
      <w:r>
        <w:br/>
      </w:r>
      <w:r>
        <w:t xml:space="preserve">Toronto, Ontario, Canada M5V 1J9</w:t>
      </w:r>
      <w:r>
        <w:br/>
      </w:r>
      <w:r>
        <w:t xml:space="preserve">Telephone: (416) 555-0142  |  Fax: (416) 555-0143</w:t>
      </w:r>
      <w:r>
        <w:br/>
      </w:r>
      <w:r>
        <w:t xml:space="preserve">Email: billing@hartwellmacleod.ca</w:t>
      </w:r>
      <w:r>
        <w:br/>
      </w:r>
      <w:r>
        <w:t xml:space="preserve">Law Society of Ontario License No. 4829173</w:t>
      </w:r>
    </w:p>
    <w:p>
      <w:pPr>
        <w:pStyle w:val="BodyText"/>
      </w:pPr>
      <w:r>
        <w:t xml:space="preserve">INVOICE</w:t>
      </w:r>
    </w:p>
    <w:p>
      <w:pPr>
        <w:pStyle w:val="BodyText"/>
      </w:pPr>
      <w:r>
        <w:t xml:space="preserve">Invoice Number: HM-2025-04871</w:t>
      </w:r>
    </w:p>
    <w:p>
      <w:pPr>
        <w:pStyle w:val="BodyText"/>
      </w:pPr>
      <w:r>
        <w:t xml:space="preserve">Invoice Date: June 12, 2025</w:t>
      </w:r>
    </w:p>
    <w:p>
      <w:pPr>
        <w:pStyle w:val="BodyText"/>
      </w:pPr>
      <w:r>
        <w:t xml:space="preserve">Due Date: July 12, 2025</w:t>
      </w:r>
    </w:p>
    <w:p>
      <w:pPr>
        <w:pStyle w:val="BodyText"/>
      </w:pPr>
      <w:r>
        <w:t xml:space="preserve">Payment Terms: Net 30 Days</w:t>
      </w:r>
    </w:p>
    <w:bookmarkStart w:id="20" w:name="bill-to-client"/>
    <w:p>
      <w:pPr>
        <w:pStyle w:val="Heading3"/>
      </w:pPr>
      <w:r>
        <w:t xml:space="preserve">Bill To (Client)</w:t>
      </w:r>
    </w:p>
    <w:p>
      <w:pPr>
        <w:pStyle w:val="FirstParagraph"/>
      </w:pPr>
      <w:r>
        <w:rPr>
          <w:bCs/>
          <w:b/>
        </w:rPr>
        <w:t xml:space="preserve">Jonathan R. Whitfield</w:t>
      </w:r>
    </w:p>
    <w:p>
      <w:pPr>
        <w:pStyle w:val="BodyText"/>
      </w:pPr>
      <w:r>
        <w:t xml:space="preserve">Whitfield Holdings Inc.</w:t>
      </w:r>
    </w:p>
    <w:p>
      <w:pPr>
        <w:pStyle w:val="BodyText"/>
      </w:pPr>
      <w:r>
        <w:t xml:space="preserve">1180 Avenue of the Americas, Suite 4200</w:t>
      </w:r>
    </w:p>
    <w:p>
      <w:pPr>
        <w:pStyle w:val="BodyText"/>
      </w:pPr>
      <w:r>
        <w:t xml:space="preserve">Toronto, Ontario, Canada M5R 4A8</w:t>
      </w:r>
    </w:p>
    <w:p>
      <w:pPr>
        <w:pStyle w:val="BodyText"/>
      </w:pPr>
      <w:r>
        <w:t xml:space="preserve">Client File No.: WH-2024-0332</w:t>
      </w:r>
    </w:p>
    <w:p>
      <w:pPr>
        <w:pStyle w:val="BodyText"/>
      </w:pPr>
      <w:r>
        <w:t xml:space="preserve">Client Contact: (416) 555-7821</w:t>
      </w:r>
    </w:p>
    <w:bookmarkEnd w:id="20"/>
    <w:bookmarkStart w:id="21" w:name="prepared-by-lawyer"/>
    <w:p>
      <w:pPr>
        <w:pStyle w:val="Heading3"/>
      </w:pPr>
      <w:r>
        <w:t xml:space="preserve">Prepared By (Lawyer)</w:t>
      </w:r>
    </w:p>
    <w:p>
      <w:pPr>
        <w:pStyle w:val="FirstParagraph"/>
      </w:pPr>
      <w:r>
        <w:rPr>
          <w:bCs/>
          <w:b/>
        </w:rPr>
        <w:t xml:space="preserve">Catherine A. Hartwell, Barrister &amp; Solicitor</w:t>
      </w:r>
    </w:p>
    <w:p>
      <w:pPr>
        <w:pStyle w:val="BodyText"/>
      </w:pPr>
      <w:r>
        <w:t xml:space="preserve">Senior Partner, Corporate &amp; Commercial Law</w:t>
      </w:r>
    </w:p>
    <w:p>
      <w:pPr>
        <w:pStyle w:val="BodyText"/>
      </w:pPr>
      <w:r>
        <w:t xml:space="preserve">Hartwell, MacLeod &amp; Associates LLP</w:t>
      </w:r>
    </w:p>
    <w:p>
      <w:pPr>
        <w:pStyle w:val="BodyText"/>
      </w:pPr>
      <w:r>
        <w:t xml:space="preserve">Toronto, Ontario, Canada</w:t>
      </w:r>
    </w:p>
    <w:p>
      <w:pPr>
        <w:pStyle w:val="BodyText"/>
      </w:pPr>
      <w:r>
        <w:t xml:space="preserve">Direct: (416) 555-0147</w:t>
      </w:r>
    </w:p>
    <w:p>
      <w:pPr>
        <w:pStyle w:val="BodyText"/>
      </w:pPr>
      <w:r>
        <w:t xml:space="preserve">Bar Admission: Ontario, 2003</w:t>
      </w:r>
    </w:p>
    <w:bookmarkEnd w:id="21"/>
    <w:bookmarkStart w:id="24" w:name="description-of-legal-services-rendered"/>
    <w:p>
      <w:pPr>
        <w:pStyle w:val="Heading2"/>
      </w:pPr>
      <w:r>
        <w:t xml:space="preserve">Description of Legal Services Rendered</w:t>
      </w:r>
    </w:p>
    <w:p>
      <w:pPr>
        <w:pStyle w:val="FirstParagraph"/>
      </w:pPr>
      <w:r>
        <w:t xml:space="preserve">The following Invoice details the professional legal services provided by the undersigned Lawyer and the firm of Hartwell, MacLeod &amp; Associates LLP to the above-named client in connection with the matter referenced in Client File No. WH-2024-0332. All services were performed in accordance with the retainer agreement executed on March 15, 2024, and in compliance with the rules and regulations of the Law Society of Ontario governing the practice of law in Canada Toronto and the Province of Ontario.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Apr 02, 2025</w:t>
            </w:r>
          </w:p>
        </w:tc>
        <w:tc>
          <w:tcPr/>
          <w:p>
            <w:pPr>
              <w:pStyle w:val="Compact"/>
              <w:jc w:val="left"/>
            </w:pPr>
            <w:r>
              <w:t xml:space="preserve">Initial consultation and case assessment regarding the proposed commercial lease renegotiation for the client's Toronto office premises. Review of existing lease agreement, identification of key clauses requiring amendment, and preparation of a strategic memorandum outlining the client's negotiating position.</w:t>
            </w:r>
          </w:p>
        </w:tc>
        <w:tc>
          <w:tcPr/>
          <w:p>
            <w:pPr>
              <w:pStyle w:val="Compact"/>
              <w:jc w:val="left"/>
            </w:pPr>
            <w:r>
              <w:t xml:space="preserve">3.5</w:t>
            </w:r>
          </w:p>
        </w:tc>
        <w:tc>
          <w:tcPr/>
          <w:p>
            <w:pPr>
              <w:pStyle w:val="Compact"/>
              <w:jc w:val="left"/>
            </w:pPr>
            <w:r>
              <w:t xml:space="preserve">$325.00</w:t>
            </w:r>
          </w:p>
        </w:tc>
        <w:tc>
          <w:tcPr/>
          <w:p>
            <w:pPr>
              <w:pStyle w:val="Compact"/>
              <w:jc w:val="left"/>
            </w:pPr>
            <w:r>
              <w:t xml:space="preserve">$1,137.50</w:t>
            </w:r>
          </w:p>
        </w:tc>
      </w:tr>
      <w:tr>
        <w:tc>
          <w:tcPr/>
          <w:p>
            <w:pPr>
              <w:pStyle w:val="Compact"/>
              <w:jc w:val="left"/>
            </w:pPr>
            <w:r>
              <w:t xml:space="preserve">Apr 14, 2025</w:t>
            </w:r>
          </w:p>
        </w:tc>
        <w:tc>
          <w:tcPr/>
          <w:p>
            <w:pPr>
              <w:pStyle w:val="Compact"/>
              <w:jc w:val="left"/>
            </w:pPr>
            <w:r>
              <w:t xml:space="preserve">Drafting of comprehensive letter of intent and term sheet for the lease renegotiation. Coordination with the client's property management team and the landlord's legal counsel. Multiple revisions based on client feedback and internal review by the firm's commercial law department.</w:t>
            </w:r>
          </w:p>
        </w:tc>
        <w:tc>
          <w:tcPr/>
          <w:p>
            <w:pPr>
              <w:pStyle w:val="Compact"/>
              <w:jc w:val="left"/>
            </w:pPr>
            <w:r>
              <w:t xml:space="preserve">5.0</w:t>
            </w:r>
          </w:p>
        </w:tc>
        <w:tc>
          <w:tcPr/>
          <w:p>
            <w:pPr>
              <w:pStyle w:val="Compact"/>
              <w:jc w:val="left"/>
            </w:pPr>
            <w:r>
              <w:t xml:space="preserve">$325.00</w:t>
            </w:r>
          </w:p>
        </w:tc>
        <w:tc>
          <w:tcPr/>
          <w:p>
            <w:pPr>
              <w:pStyle w:val="Compact"/>
              <w:jc w:val="left"/>
            </w:pPr>
            <w:r>
              <w:t xml:space="preserve">$1,625.00</w:t>
            </w:r>
          </w:p>
        </w:tc>
      </w:tr>
      <w:tr>
        <w:tc>
          <w:tcPr/>
          <w:p>
            <w:pPr>
              <w:pStyle w:val="Compact"/>
              <w:jc w:val="left"/>
            </w:pPr>
            <w:r>
              <w:t xml:space="preserve">Apr 28, 2025</w:t>
            </w:r>
          </w:p>
        </w:tc>
        <w:tc>
          <w:tcPr/>
          <w:p>
            <w:pPr>
              <w:pStyle w:val="Compact"/>
              <w:jc w:val="left"/>
            </w:pPr>
            <w:r>
              <w:t xml:space="preserve">Participation in negotiation meeting (in-person, Toronto) with the landlord's representatives. Preparation of negotiation strategy document, attendance at the two-hour meeting, and subsequent drafting of a detailed summary of agreed-upon terms and outstanding issues for client review.</w:t>
            </w:r>
          </w:p>
        </w:tc>
        <w:tc>
          <w:tcPr/>
          <w:p>
            <w:pPr>
              <w:pStyle w:val="Compact"/>
              <w:jc w:val="left"/>
            </w:pPr>
            <w:r>
              <w:t xml:space="preserve">4.5</w:t>
            </w:r>
          </w:p>
        </w:tc>
        <w:tc>
          <w:tcPr/>
          <w:p>
            <w:pPr>
              <w:pStyle w:val="Compact"/>
              <w:jc w:val="left"/>
            </w:pPr>
            <w:r>
              <w:t xml:space="preserve">$325.00</w:t>
            </w:r>
          </w:p>
        </w:tc>
        <w:tc>
          <w:tcPr/>
          <w:p>
            <w:pPr>
              <w:pStyle w:val="Compact"/>
              <w:jc w:val="left"/>
            </w:pPr>
            <w:r>
              <w:t xml:space="preserve">$1,462.50</w:t>
            </w:r>
          </w:p>
        </w:tc>
      </w:tr>
      <w:tr>
        <w:tc>
          <w:tcPr/>
          <w:p>
            <w:pPr>
              <w:pStyle w:val="Compact"/>
              <w:jc w:val="left"/>
            </w:pPr>
            <w:r>
              <w:t xml:space="preserve">May 09, 2025</w:t>
            </w:r>
          </w:p>
        </w:tc>
        <w:tc>
          <w:tcPr/>
          <w:p>
            <w:pPr>
              <w:pStyle w:val="Compact"/>
              <w:jc w:val="left"/>
            </w:pPr>
            <w:r>
              <w:t xml:space="preserve">Preparation and finalization of the Amended and Restated Commercial Lease Agreement. Conducting a full legal review of all schedules, exhibits, and riders. Ensuring compliance with the Ontario Landlord and Tenant Act and applicable municipal bylaws in Canada Toronto. Filing of the registered lease with the Land Registry Office.</w:t>
            </w:r>
          </w:p>
        </w:tc>
        <w:tc>
          <w:tcPr/>
          <w:p>
            <w:pPr>
              <w:pStyle w:val="Compact"/>
              <w:jc w:val="left"/>
            </w:pPr>
            <w:r>
              <w:t xml:space="preserve">6.0</w:t>
            </w:r>
          </w:p>
        </w:tc>
        <w:tc>
          <w:tcPr/>
          <w:p>
            <w:pPr>
              <w:pStyle w:val="Compact"/>
              <w:jc w:val="left"/>
            </w:pPr>
            <w:r>
              <w:t xml:space="preserve">$325.00</w:t>
            </w:r>
          </w:p>
        </w:tc>
        <w:tc>
          <w:tcPr/>
          <w:p>
            <w:pPr>
              <w:pStyle w:val="Compact"/>
              <w:jc w:val="left"/>
            </w:pPr>
            <w:r>
              <w:t xml:space="preserve">$1,950.00</w:t>
            </w:r>
          </w:p>
        </w:tc>
      </w:tr>
      <w:tr>
        <w:tc>
          <w:tcPr/>
          <w:p>
            <w:pPr>
              <w:pStyle w:val="Compact"/>
              <w:jc w:val="left"/>
            </w:pPr>
            <w:r>
              <w:t xml:space="preserve">May 22, 2025</w:t>
            </w:r>
          </w:p>
        </w:tc>
        <w:tc>
          <w:tcPr/>
          <w:p>
            <w:pPr>
              <w:pStyle w:val="Compact"/>
              <w:jc w:val="left"/>
            </w:pPr>
            <w:r>
              <w:t xml:space="preserve">Advisory memorandum on tax implications of the lease amendment under the Income Tax Act (Canada) and Ontario provincial tax regulations. Coordination with the client's tax accountant. Preparation of a client-facing summary of financial obligations and recommended accounting treatment.</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w:t>
            </w:r>
          </w:p>
        </w:tc>
      </w:tr>
      <w:tr>
        <w:tc>
          <w:tcPr/>
          <w:p>
            <w:pPr>
              <w:pStyle w:val="Compact"/>
              <w:jc w:val="left"/>
            </w:pPr>
            <w:r>
              <w:t xml:space="preserve">Jun 03, 2025</w:t>
            </w:r>
          </w:p>
        </w:tc>
        <w:tc>
          <w:tcPr/>
          <w:p>
            <w:pPr>
              <w:pStyle w:val="Compact"/>
              <w:jc w:val="left"/>
            </w:pPr>
            <w:r>
              <w:t xml:space="preserve">Final review and execution of all closing documents. Preparation of the closing checklist, coordination of fund transfers, and confirmation of all conditions precedent being satisfied. Issuance of closing letter to the client and all relevant parties.</w:t>
            </w:r>
          </w:p>
        </w:tc>
        <w:tc>
          <w:tcPr/>
          <w:p>
            <w:pPr>
              <w:pStyle w:val="Compact"/>
              <w:jc w:val="left"/>
            </w:pPr>
            <w:r>
              <w:t xml:space="preserve">2.0</w:t>
            </w:r>
          </w:p>
        </w:tc>
        <w:tc>
          <w:tcPr/>
          <w:p>
            <w:pPr>
              <w:pStyle w:val="Compact"/>
              <w:jc w:val="left"/>
            </w:pPr>
            <w:r>
              <w:t xml:space="preserve">$325.00</w:t>
            </w:r>
          </w:p>
        </w:tc>
        <w:tc>
          <w:tcPr/>
          <w:p>
            <w:pPr>
              <w:pStyle w:val="Compact"/>
              <w:jc w:val="left"/>
            </w:pPr>
            <w:r>
              <w:t xml:space="preserve">$650.00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(CAD)</w:t>
            </w:r>
          </w:p>
        </w:tc>
      </w:tr>
      <w:tr>
        <w:tc>
          <w:tcPr/>
          <w:p>
            <w:pPr>
              <w:pStyle w:val="Compact"/>
              <w:jc w:val="left"/>
            </w:pPr>
            <w:r>
              <w:t xml:space="preserve">Professional Legal Fees (23.5 hours)</w:t>
            </w:r>
          </w:p>
        </w:tc>
        <w:tc>
          <w:tcPr/>
          <w:p>
            <w:pPr>
              <w:pStyle w:val="Compact"/>
              <w:jc w:val="right"/>
            </w:pPr>
            <w:r>
              <w:t xml:space="preserve">$7,637.50</w:t>
            </w:r>
          </w:p>
        </w:tc>
      </w:tr>
      <w:tr>
        <w:tc>
          <w:tcPr/>
          <w:p>
            <w:pPr>
              <w:pStyle w:val="Compact"/>
              <w:jc w:val="left"/>
            </w:pPr>
            <w:r>
              <w:t xml:space="preserve">Disbursements – Land Registry Filing Fee</w:t>
            </w:r>
          </w:p>
        </w:tc>
        <w:tc>
          <w:tcPr/>
          <w:p>
            <w:pPr>
              <w:pStyle w:val="Compact"/>
              <w:jc w:val="right"/>
            </w:pPr>
            <w:r>
              <w:t xml:space="preserve">$110.00</w:t>
            </w:r>
          </w:p>
        </w:tc>
      </w:tr>
      <w:tr>
        <w:tc>
          <w:tcPr/>
          <w:p>
            <w:pPr>
              <w:pStyle w:val="Compact"/>
              <w:jc w:val="left"/>
            </w:pPr>
            <w:r>
              <w:t xml:space="preserve">Disbursements – Courier and Document Reproduction</w:t>
            </w:r>
          </w:p>
        </w:tc>
        <w:tc>
          <w:tcPr/>
          <w:p>
            <w:pPr>
              <w:pStyle w:val="Compact"/>
              <w:jc w:val="right"/>
            </w:pPr>
            <w:r>
              <w:t xml:space="preserve">$87.40</w:t>
            </w:r>
          </w:p>
        </w:tc>
      </w:tr>
      <w:tr>
        <w:tc>
          <w:tcPr/>
          <w:p>
            <w:pPr>
              <w:pStyle w:val="Compact"/>
              <w:jc w:val="left"/>
            </w:pPr>
            <w:r>
              <w:t xml:space="preserve">Disbursements – Notary Services</w:t>
            </w:r>
          </w:p>
        </w:tc>
        <w:tc>
          <w:tcPr/>
          <w:p>
            <w:pPr>
              <w:pStyle w:val="Compact"/>
              <w:jc w:val="right"/>
            </w:pPr>
            <w:r>
              <w:t xml:space="preserve">$150.00</w:t>
            </w:r>
          </w:p>
        </w:tc>
      </w:tr>
      <w:tr>
        <w:tc>
          <w:tcPr/>
          <w:p>
            <w:pPr>
              <w:pStyle w:val="Compact"/>
              <w:jc w:val="left"/>
            </w:pPr>
            <w:r>
              <w:t xml:space="preserve">Subtotal</w:t>
            </w:r>
          </w:p>
        </w:tc>
        <w:tc>
          <w:tcPr/>
          <w:p>
            <w:pPr>
              <w:pStyle w:val="Compact"/>
              <w:jc w:val="right"/>
            </w:pPr>
            <w:r>
              <w:t xml:space="preserve">$7,984.90</w:t>
            </w:r>
          </w:p>
        </w:tc>
      </w:tr>
      <w:tr>
        <w:tc>
          <w:tcPr/>
          <w:p>
            <w:pPr>
              <w:pStyle w:val="Compact"/>
              <w:jc w:val="left"/>
            </w:pPr>
            <w:r>
              <w:t xml:space="preserve">HST (13% – Ontario, Canada)</w:t>
            </w:r>
          </w:p>
        </w:tc>
        <w:tc>
          <w:tcPr/>
          <w:p>
            <w:pPr>
              <w:pStyle w:val="Compact"/>
              <w:jc w:val="right"/>
            </w:pPr>
            <w:r>
              <w:t xml:space="preserve">$1,038.04</w:t>
            </w:r>
          </w:p>
        </w:tc>
      </w:tr>
      <w:tr>
        <w:tc>
          <w:tcPr/>
          <w:p>
            <w:pPr>
              <w:pStyle w:val="Compact"/>
              <w:jc w:val="left"/>
            </w:pPr>
            <w:r>
              <w:t xml:space="preserve">TOTAL AMOUNT DUE</w:t>
            </w:r>
          </w:p>
        </w:tc>
        <w:tc>
          <w:tcPr/>
          <w:p>
            <w:pPr>
              <w:pStyle w:val="Compact"/>
              <w:jc w:val="right"/>
            </w:pPr>
            <w:r>
              <w:t xml:space="preserve">$9,022.94</w:t>
            </w:r>
          </w:p>
        </w:tc>
      </w:tr>
    </w:tbl>
    <w:bookmarkStart w:id="22" w:name="important-notes-regarding-this-invoice"/>
    <w:p>
      <w:pPr>
        <w:pStyle w:val="Heading3"/>
      </w:pPr>
      <w:r>
        <w:t xml:space="preserve">Important Notes Regarding This Invoice</w:t>
      </w:r>
    </w:p>
    <w:p>
      <w:pPr>
        <w:pStyle w:val="FirstParagraph"/>
      </w:pPr>
      <w:r>
        <w:t xml:space="preserve">This Invoice is issued in accordance with the billing provisions set forth in the retainer agreement between the client and Hartwell, MacLeod &amp; Associates LLP. All legal fees are calculated at the standard hourly rate of $325.00 CAD per hour, as agreed upon in writing. Disbursements are billed at cost and are subject to the same applicable Harmonized Sales Tax (HST) rate of 13% as levied in the Province of Ontario, Canada Toronto.</w:t>
      </w:r>
    </w:p>
    <w:p>
      <w:pPr>
        <w:pStyle w:val="BodyText"/>
      </w:pPr>
      <w:r>
        <w:t xml:space="preserve">The Lawyer and the firm maintain full records of all time entries, correspondence, and documentation supporting the charges reflected in this Invoice. The client is entitled to request a detailed itemized statement of account upon written request, in accordance with the Law Society of Ontario's rules on billing transparency.</w:t>
      </w:r>
    </w:p>
    <w:p>
      <w:pPr>
        <w:pStyle w:val="BodyText"/>
      </w:pPr>
      <w:r>
        <w:t xml:space="preserve">Please note that this Invoice does not include any contingency fees, as the matter was handled on a standard hourly billing basis. Should the client wish to dispute any portion of this Invoice, written notice must be provided to the firm within fourteen (14) calendar days of the Invoice date.</w:t>
      </w:r>
    </w:p>
    <w:bookmarkEnd w:id="22"/>
    <w:bookmarkStart w:id="23" w:name="payment-instructions"/>
    <w:p>
      <w:pPr>
        <w:pStyle w:val="Heading3"/>
      </w:pPr>
      <w:r>
        <w:t xml:space="preserve">Payment Instructions</w:t>
      </w:r>
    </w:p>
    <w:p>
      <w:pPr>
        <w:pStyle w:val="FirstParagraph"/>
      </w:pPr>
      <w:r>
        <w:rPr>
          <w:bCs/>
          <w:b/>
        </w:rPr>
        <w:t xml:space="preserve">Method 1 – Electronic Funds Transfer (EFT):</w:t>
      </w:r>
    </w:p>
    <w:p>
      <w:pPr>
        <w:pStyle w:val="BodyText"/>
      </w:pPr>
      <w:r>
        <w:t xml:space="preserve">Institution: Royal Bank of Canada  |  Transit: 01403  |  Branch: 00142  |  Account: 482917301  |  Reference: HM-2025-04871</w:t>
      </w:r>
    </w:p>
    <w:p>
      <w:pPr>
        <w:pStyle w:val="BodyText"/>
      </w:pPr>
      <w:r>
        <w:rPr>
          <w:bCs/>
          <w:b/>
        </w:rPr>
        <w:t xml:space="preserve">Method 2 – Interac e-Transfer:</w:t>
      </w:r>
    </w:p>
    <w:p>
      <w:pPr>
        <w:pStyle w:val="BodyText"/>
      </w:pPr>
      <w:r>
        <w:t xml:space="preserve">Email: billing@hartwellmacleod.ca  |  Subject Line: Invoice HM-2025-04871</w:t>
      </w:r>
    </w:p>
    <w:p>
      <w:pPr>
        <w:pStyle w:val="BodyText"/>
      </w:pPr>
      <w:r>
        <w:rPr>
          <w:bCs/>
          <w:b/>
        </w:rPr>
        <w:t xml:space="preserve">Method 3 – Cheque:</w:t>
      </w:r>
    </w:p>
    <w:p>
      <w:pPr>
        <w:pStyle w:val="BodyText"/>
      </w:pPr>
      <w:r>
        <w:t xml:space="preserve">Payable to "Hartwell, MacLeod &amp; Associates LLP" and mailed to the firm's Toronto, Canada address listed above.</w:t>
      </w:r>
    </w:p>
    <w:bookmarkEnd w:id="23"/>
    <w:p>
      <w:pPr>
        <w:pStyle w:val="BodyText"/>
      </w:pPr>
      <w:r>
        <w:rPr>
          <w:bCs/>
          <w:b/>
        </w:rPr>
        <w:t xml:space="preserve">Catherine A. Hartwell, B.A., J.D.</w:t>
      </w:r>
      <w:r>
        <w:br/>
      </w:r>
      <w:r>
        <w:t xml:space="preserve">Senior Partner</w:t>
      </w:r>
      <w:r>
        <w:br/>
      </w:r>
      <w:r>
        <w:t xml:space="preserve">Hartwell, MacLeod &amp; Associates LLP</w:t>
      </w:r>
      <w:r>
        <w:br/>
      </w:r>
      <w:r>
        <w:t xml:space="preserve">Toronto, Ontario, Canada</w:t>
      </w:r>
    </w:p>
    <w:p>
      <w:pPr>
        <w:pStyle w:val="BodyText"/>
      </w:pPr>
      <w:r>
        <w:rPr>
          <w:bCs/>
          <w:b/>
        </w:rPr>
        <w:t xml:space="preserve">Client Acknowledgment</w:t>
      </w:r>
      <w:r>
        <w:br/>
      </w:r>
      <w:r>
        <w:t xml:space="preserve">Jonathan R. Whitfield</w:t>
      </w:r>
      <w:r>
        <w:br/>
      </w:r>
      <w:r>
        <w:t xml:space="preserve">Whitfield Holdings Inc.</w:t>
      </w:r>
      <w:r>
        <w:br/>
      </w:r>
      <w:r>
        <w:t xml:space="preserve">Date: ___________________</w:t>
      </w:r>
    </w:p>
    <w:p>
      <w:pPr>
        <w:pStyle w:val="BodyText"/>
      </w:pPr>
      <w:r>
        <w:t xml:space="preserve">Hartwell, MacLeod &amp; Associates LLP is a licensed law firm registered with the Law Society of Ontario. All legal services described in this Invoice were performed by or under the supervision of a licensed Lawyer in good standing with the Law Society of Ontario, Canada Toronto.</w:t>
      </w:r>
    </w:p>
    <w:p>
      <w:pPr>
        <w:pStyle w:val="BodyText"/>
      </w:pPr>
      <w:r>
        <w:t xml:space="preserve">This document constitutes a formal Invoice for professional legal services. Retain this document for your tax and accounting records. For questions regarding this Invoice, please contact the firm's billing department at (416) 555-0142, Monday through Friday, 9:00 AM to 5:00 PM Eastern Time.</w:t>
      </w:r>
    </w:p>
    <w:p>
      <w:pPr>
        <w:pStyle w:val="BodyText"/>
      </w:pPr>
      <w:r>
        <w:t xml:space="preserve">© 2025 Hartwell, MacLeod &amp; Associates LLP. All rights reserved. Invoice HM-2025-04871.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Toronto, Canada</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