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Beijing</w:t>
      </w:r>
      <w:r>
        <w:t xml:space="preserve"> </w:t>
      </w:r>
      <w:r>
        <w:t xml:space="preserve">Law</w:t>
      </w:r>
      <w:r>
        <w:t xml:space="preserve"> </w:t>
      </w:r>
      <w:r>
        <w:t xml:space="preserve">Firm</w:t>
      </w:r>
    </w:p>
    <w:bookmarkStart w:id="20" w:name="invoice"/>
    <w:p>
      <w:pPr>
        <w:pStyle w:val="Heading1"/>
      </w:pPr>
      <w:r>
        <w:t xml:space="preserve">INVOICE</w:t>
      </w:r>
    </w:p>
    <w:p>
      <w:pPr>
        <w:pStyle w:val="FirstParagraph"/>
      </w:pPr>
      <w:r>
        <w:t xml:space="preserve">Legal Services Invoice — People's Republic of China, Beijing Municipality</w:t>
      </w:r>
    </w:p>
    <w:p>
      <w:pPr>
        <w:pStyle w:val="BodyText"/>
      </w:pPr>
      <w:r>
        <w:t xml:space="preserve">Invoice No: BJ-LAW-2025-04872 | Tax Registration: 91110108MA01KX7P2Q</w:t>
      </w:r>
    </w:p>
    <w:bookmarkEnd w:id="20"/>
    <w:bookmarkStart w:id="21" w:name="issuing-law-firm-lawyer"/>
    <w:p>
      <w:pPr>
        <w:pStyle w:val="Heading3"/>
      </w:pPr>
      <w:r>
        <w:t xml:space="preserve">Issuing Law Firm (Lawyer)</w:t>
      </w:r>
    </w:p>
    <w:p>
      <w:pPr>
        <w:pStyle w:val="FirstParagraph"/>
      </w:pPr>
      <w:r>
        <w:rPr>
          <w:bCs/>
          <w:b/>
        </w:rPr>
        <w:t xml:space="preserve">Beijing Zhonghe Law Firm LLP</w:t>
      </w:r>
      <w:r>
        <w:br/>
      </w:r>
      <w:r>
        <w:t xml:space="preserve">Tower B, China World Trade Center</w:t>
      </w:r>
      <w:r>
        <w:br/>
      </w:r>
      <w:r>
        <w:t xml:space="preserve">No. 1 Jianguomenwai Avenue, Chaoyang District</w:t>
      </w:r>
      <w:r>
        <w:br/>
      </w:r>
      <w:r>
        <w:t xml:space="preserve">Beijing, 100020, People's Republic of China</w:t>
      </w:r>
      <w:r>
        <w:br/>
      </w:r>
      <w:r>
        <w:t xml:space="preserve">Tel: +86-10-6505-8800</w:t>
      </w:r>
      <w:r>
        <w:br/>
      </w:r>
      <w:r>
        <w:t xml:space="preserve">Email: billing@bjzhonghe-law.cn</w:t>
      </w:r>
      <w:r>
        <w:br/>
      </w:r>
      <w:r>
        <w:t xml:space="preserve">Lead Attorney: Chen Weiming, Esq. (Bar No. 11101201910088234)</w:t>
      </w:r>
    </w:p>
    <w:bookmarkEnd w:id="21"/>
    <w:bookmarkStart w:id="22" w:name="billed-to-client"/>
    <w:p>
      <w:pPr>
        <w:pStyle w:val="Heading3"/>
      </w:pPr>
      <w:r>
        <w:t xml:space="preserve">Billed To (Client)</w:t>
      </w:r>
    </w:p>
    <w:p>
      <w:pPr>
        <w:pStyle w:val="FirstParagraph"/>
      </w:pPr>
      <w:r>
        <w:rPr>
          <w:bCs/>
          <w:b/>
        </w:rPr>
        <w:t xml:space="preserve">Shanghai Meridian Trading Co., Ltd.</w:t>
      </w:r>
      <w:r>
        <w:br/>
      </w:r>
      <w:r>
        <w:t xml:space="preserve">Floor 12, Oriental Plaza</w:t>
      </w:r>
      <w:r>
        <w:br/>
      </w:r>
      <w:r>
        <w:t xml:space="preserve">88 Fuzhou Road, Huangpu District</w:t>
      </w:r>
      <w:r>
        <w:br/>
      </w:r>
      <w:r>
        <w:t xml:space="preserve">Shanghai, 200002, People's Republic of China</w:t>
      </w:r>
      <w:r>
        <w:br/>
      </w:r>
      <w:r>
        <w:t xml:space="preserve">Contact: Mr. Liu Jianhua</w:t>
      </w:r>
      <w:r>
        <w:br/>
      </w:r>
      <w:r>
        <w:t xml:space="preserve">Tel: +86-21-6333-7721</w:t>
      </w:r>
      <w:r>
        <w:br/>
      </w:r>
      <w:r>
        <w:t xml:space="preserve">Email: finance@shmeridian.com</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Invoice Date:</w:t>
            </w:r>
          </w:p>
        </w:tc>
        <w:tc>
          <w:tcPr/>
          <w:p>
            <w:pPr>
              <w:pStyle w:val="Compact"/>
              <w:jc w:val="left"/>
            </w:pPr>
            <w:r>
              <w:t xml:space="preserve">June 15, 2025</w:t>
            </w:r>
          </w:p>
        </w:tc>
        <w:tc>
          <w:tcPr/>
          <w:p>
            <w:pPr>
              <w:pStyle w:val="Compact"/>
              <w:jc w:val="left"/>
            </w:pPr>
            <w:r>
              <w:t xml:space="preserve">Due Date:</w:t>
            </w:r>
          </w:p>
        </w:tc>
        <w:tc>
          <w:tcPr/>
          <w:p>
            <w:pPr>
              <w:pStyle w:val="Compact"/>
              <w:jc w:val="left"/>
            </w:pPr>
            <w:r>
              <w:t xml:space="preserve">July 15, 2025 (30 days)</w:t>
            </w:r>
          </w:p>
        </w:tc>
      </w:tr>
      <w:tr>
        <w:tc>
          <w:tcPr/>
          <w:p>
            <w:pPr>
              <w:pStyle w:val="Compact"/>
              <w:jc w:val="left"/>
            </w:pPr>
            <w:r>
              <w:t xml:space="preserve">Matter Reference:</w:t>
            </w:r>
          </w:p>
        </w:tc>
        <w:tc>
          <w:tcPr/>
          <w:p>
            <w:pPr>
              <w:pStyle w:val="Compact"/>
              <w:jc w:val="left"/>
            </w:pPr>
            <w:r>
              <w:t xml:space="preserve">Case No. (2025) Jing 04 Min Chu 12847</w:t>
            </w:r>
          </w:p>
        </w:tc>
        <w:tc>
          <w:tcPr/>
          <w:p>
            <w:pPr>
              <w:pStyle w:val="Compact"/>
              <w:jc w:val="left"/>
            </w:pPr>
            <w:r>
              <w:t xml:space="preserve">Jurisdiction:</w:t>
            </w:r>
          </w:p>
        </w:tc>
        <w:tc>
          <w:tcPr/>
          <w:p>
            <w:pPr>
              <w:pStyle w:val="Compact"/>
              <w:jc w:val="left"/>
            </w:pPr>
            <w:r>
              <w:t xml:space="preserve">Beijing Fourth Intermediate People's Court</w:t>
            </w:r>
          </w:p>
        </w:tc>
      </w:tr>
      <w:tr>
        <w:tc>
          <w:tcPr/>
          <w:p>
            <w:pPr>
              <w:pStyle w:val="Compact"/>
              <w:jc w:val="left"/>
            </w:pPr>
            <w:r>
              <w:t xml:space="preserve">Service Period:</w:t>
            </w:r>
          </w:p>
        </w:tc>
        <w:tc>
          <w:tcPr/>
          <w:p>
            <w:pPr>
              <w:pStyle w:val="Compact"/>
              <w:jc w:val="left"/>
            </w:pPr>
            <w:r>
              <w:t xml:space="preserve">March 1, 2025 – June 10, 2025</w:t>
            </w:r>
          </w:p>
        </w:tc>
        <w:tc>
          <w:tcPr/>
          <w:p>
            <w:pPr>
              <w:pStyle w:val="Compact"/>
              <w:jc w:val="left"/>
            </w:pPr>
            <w:r>
              <w:t xml:space="preserve">Currency:</w:t>
            </w:r>
          </w:p>
        </w:tc>
        <w:tc>
          <w:tcPr/>
          <w:p>
            <w:pPr>
              <w:pStyle w:val="Compact"/>
              <w:jc w:val="left"/>
            </w:pPr>
            <w:r>
              <w:t xml:space="preserve">Chinese Yuan (CNY / RMB)</w:t>
            </w:r>
          </w:p>
        </w:tc>
      </w:tr>
      <w:tr>
        <w:tc>
          <w:tcPr/>
          <w:p>
            <w:pPr>
              <w:pStyle w:val="Compact"/>
              <w:jc w:val="left"/>
            </w:pPr>
            <w:r>
              <w:t xml:space="preserve">Invoice Type:</w:t>
            </w:r>
          </w:p>
        </w:tc>
        <w:tc>
          <w:tcPr/>
          <w:p>
            <w:pPr>
              <w:pStyle w:val="Compact"/>
              <w:jc w:val="left"/>
            </w:pPr>
            <w:r>
              <w:t xml:space="preserve">Professional Legal Services (VAT Special Invoice)</w:t>
            </w:r>
          </w:p>
        </w:tc>
        <w:tc>
          <w:tcPr/>
          <w:p>
            <w:pPr>
              <w:pStyle w:val="Compact"/>
              <w:jc w:val="left"/>
            </w:pPr>
            <w:r>
              <w:t xml:space="preserve">Payment Method:</w:t>
            </w:r>
          </w:p>
        </w:tc>
        <w:tc>
          <w:tcPr/>
          <w:p>
            <w:pPr>
              <w:pStyle w:val="Compact"/>
              <w:jc w:val="left"/>
            </w:pPr>
            <w:r>
              <w:t xml:space="preserve">Bank Transfer (CNY)</w:t>
            </w:r>
          </w:p>
        </w:tc>
      </w:tr>
    </w:tbl>
    <w:bookmarkStart w:id="25" w:name="X0b25b31d720b1c39146bdfeab7a54df653e85de"/>
    <w:p>
      <w:pPr>
        <w:pStyle w:val="Heading2"/>
      </w:pPr>
      <w:r>
        <w:t xml:space="preserve">Description of Legal Services Rendered by the Lawyer</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Hours / Units</w:t>
            </w:r>
          </w:p>
        </w:tc>
        <w:tc>
          <w:tcPr/>
          <w:p>
            <w:pPr>
              <w:pStyle w:val="Compact"/>
              <w:jc w:val="left"/>
            </w:pPr>
            <w:r>
              <w:t xml:space="preserve">Rate (CNY)</w:t>
            </w:r>
          </w:p>
        </w:tc>
        <w:tc>
          <w:tcPr/>
          <w:p>
            <w:pPr>
              <w:pStyle w:val="Compact"/>
              <w:jc w:val="left"/>
            </w:pPr>
            <w:r>
              <w:t xml:space="preserve">Amount (CNY)</w:t>
            </w:r>
          </w:p>
        </w:tc>
      </w:tr>
      <w:tr>
        <w:tc>
          <w:tcPr/>
          <w:p>
            <w:pPr>
              <w:pStyle w:val="Compact"/>
              <w:jc w:val="left"/>
            </w:pPr>
            <w:r>
              <w:t xml:space="preserve">1</w:t>
            </w:r>
          </w:p>
        </w:tc>
        <w:tc>
          <w:tcPr/>
          <w:p>
            <w:pPr>
              <w:pStyle w:val="Compact"/>
              <w:jc w:val="left"/>
            </w:pPr>
            <w:r>
              <w:t xml:space="preserve">Initial consultation and case assessment regarding commercial contract dispute; preparation of legal strategy memorandum for the client's management team in Beijing.</w:t>
            </w:r>
          </w:p>
        </w:tc>
        <w:tc>
          <w:tcPr/>
          <w:p>
            <w:pPr>
              <w:pStyle w:val="Compact"/>
              <w:jc w:val="left"/>
            </w:pPr>
            <w:r>
              <w:t xml:space="preserve">6.5 hours</w:t>
            </w:r>
          </w:p>
        </w:tc>
        <w:tc>
          <w:tcPr/>
          <w:p>
            <w:pPr>
              <w:pStyle w:val="Compact"/>
              <w:jc w:val="left"/>
            </w:pPr>
            <w:r>
              <w:t xml:space="preserve">¥1,200 / hr</w:t>
            </w:r>
          </w:p>
        </w:tc>
        <w:tc>
          <w:tcPr/>
          <w:p>
            <w:pPr>
              <w:pStyle w:val="Compact"/>
              <w:jc w:val="left"/>
            </w:pPr>
            <w:r>
              <w:t xml:space="preserve">¥7,800.00</w:t>
            </w:r>
          </w:p>
        </w:tc>
      </w:tr>
      <w:tr>
        <w:tc>
          <w:tcPr/>
          <w:p>
            <w:pPr>
              <w:pStyle w:val="Compact"/>
              <w:jc w:val="left"/>
            </w:pPr>
            <w:r>
              <w:t xml:space="preserve">2</w:t>
            </w:r>
          </w:p>
        </w:tc>
        <w:tc>
          <w:tcPr/>
          <w:p>
            <w:pPr>
              <w:pStyle w:val="Compact"/>
              <w:jc w:val="left"/>
            </w:pPr>
            <w:r>
              <w:t xml:space="preserve">Drafting and filing of the complaint (qisu zhuang) with the Beijing Fourth Intermediate People's Court; preparation of evidence list and supporting documentation in accordance with the Civil Procedure Law of the PRC.</w:t>
            </w:r>
          </w:p>
        </w:tc>
        <w:tc>
          <w:tcPr/>
          <w:p>
            <w:pPr>
              <w:pStyle w:val="Compact"/>
              <w:jc w:val="left"/>
            </w:pPr>
            <w:r>
              <w:t xml:space="preserve">12.0 hours</w:t>
            </w:r>
          </w:p>
        </w:tc>
        <w:tc>
          <w:tcPr/>
          <w:p>
            <w:pPr>
              <w:pStyle w:val="Compact"/>
              <w:jc w:val="left"/>
            </w:pPr>
            <w:r>
              <w:t xml:space="preserve">¥1,200 / hr</w:t>
            </w:r>
          </w:p>
        </w:tc>
        <w:tc>
          <w:tcPr/>
          <w:p>
            <w:pPr>
              <w:pStyle w:val="Compact"/>
              <w:jc w:val="left"/>
            </w:pPr>
            <w:r>
              <w:t xml:space="preserve">¥14,400.00</w:t>
            </w:r>
          </w:p>
        </w:tc>
      </w:tr>
      <w:tr>
        <w:tc>
          <w:tcPr/>
          <w:p>
            <w:pPr>
              <w:pStyle w:val="Compact"/>
              <w:jc w:val="left"/>
            </w:pPr>
            <w:r>
              <w:t xml:space="preserve">3</w:t>
            </w:r>
          </w:p>
        </w:tc>
        <w:tc>
          <w:tcPr/>
          <w:p>
            <w:pPr>
              <w:pStyle w:val="Compact"/>
              <w:jc w:val="left"/>
            </w:pPr>
            <w:r>
              <w:t xml:space="preserve">Representation of the client at the first hearing before the Beijing court; cross-examination of opposing party's witnesses; oral argument on matters of contract interpretation under the Civil Code of the People's Republic of China.</w:t>
            </w:r>
          </w:p>
        </w:tc>
        <w:tc>
          <w:tcPr/>
          <w:p>
            <w:pPr>
              <w:pStyle w:val="Compact"/>
              <w:jc w:val="left"/>
            </w:pPr>
            <w:r>
              <w:t xml:space="preserve">8.0 hours</w:t>
            </w:r>
          </w:p>
        </w:tc>
        <w:tc>
          <w:tcPr/>
          <w:p>
            <w:pPr>
              <w:pStyle w:val="Compact"/>
              <w:jc w:val="left"/>
            </w:pPr>
            <w:r>
              <w:t xml:space="preserve">¥1,500 / hr</w:t>
            </w:r>
          </w:p>
        </w:tc>
        <w:tc>
          <w:tcPr/>
          <w:p>
            <w:pPr>
              <w:pStyle w:val="Compact"/>
              <w:jc w:val="left"/>
            </w:pPr>
            <w:r>
              <w:t xml:space="preserve">¥12,000.00</w:t>
            </w:r>
          </w:p>
        </w:tc>
      </w:tr>
      <w:tr>
        <w:tc>
          <w:tcPr/>
          <w:p>
            <w:pPr>
              <w:pStyle w:val="Compact"/>
              <w:jc w:val="left"/>
            </w:pPr>
            <w:r>
              <w:t xml:space="preserve">4</w:t>
            </w:r>
          </w:p>
        </w:tc>
        <w:tc>
          <w:tcPr/>
          <w:p>
            <w:pPr>
              <w:pStyle w:val="Compact"/>
              <w:jc w:val="left"/>
            </w:pPr>
            <w:r>
              <w:t xml:space="preserve">Preparation of written legal opinions and supplementary briefs; coordination with forensic accounting firm regarding financial damages calculation; review of opposing party's defense filings.</w:t>
            </w:r>
          </w:p>
        </w:tc>
        <w:tc>
          <w:tcPr/>
          <w:p>
            <w:pPr>
              <w:pStyle w:val="Compact"/>
              <w:jc w:val="left"/>
            </w:pPr>
            <w:r>
              <w:t xml:space="preserve">10.5 hours</w:t>
            </w:r>
          </w:p>
        </w:tc>
        <w:tc>
          <w:tcPr/>
          <w:p>
            <w:pPr>
              <w:pStyle w:val="Compact"/>
              <w:jc w:val="left"/>
            </w:pPr>
            <w:r>
              <w:t xml:space="preserve">¥1,200 / hr</w:t>
            </w:r>
          </w:p>
        </w:tc>
        <w:tc>
          <w:tcPr/>
          <w:p>
            <w:pPr>
              <w:pStyle w:val="Compact"/>
              <w:jc w:val="left"/>
            </w:pPr>
            <w:r>
              <w:t xml:space="preserve">¥12,600.00</w:t>
            </w:r>
          </w:p>
        </w:tc>
      </w:tr>
      <w:tr>
        <w:tc>
          <w:tcPr/>
          <w:p>
            <w:pPr>
              <w:pStyle w:val="Compact"/>
              <w:jc w:val="left"/>
            </w:pPr>
            <w:r>
              <w:t xml:space="preserve">5</w:t>
            </w:r>
          </w:p>
        </w:tc>
        <w:tc>
          <w:tcPr/>
          <w:p>
            <w:pPr>
              <w:pStyle w:val="Compact"/>
              <w:jc w:val="left"/>
            </w:pPr>
            <w:r>
              <w:t xml:space="preserve">Mediation session facilitation at the Beijing People's Mediation Center; negotiation of settlement terms; drafting of settlement agreement (xieyi shu) for court approval.</w:t>
            </w:r>
          </w:p>
        </w:tc>
        <w:tc>
          <w:tcPr/>
          <w:p>
            <w:pPr>
              <w:pStyle w:val="Compact"/>
              <w:jc w:val="left"/>
            </w:pPr>
            <w:r>
              <w:t xml:space="preserve">5.0 hours</w:t>
            </w:r>
          </w:p>
        </w:tc>
        <w:tc>
          <w:tcPr/>
          <w:p>
            <w:pPr>
              <w:pStyle w:val="Compact"/>
              <w:jc w:val="left"/>
            </w:pPr>
            <w:r>
              <w:t xml:space="preserve">¥1,500 / hr</w:t>
            </w:r>
          </w:p>
        </w:tc>
        <w:tc>
          <w:tcPr/>
          <w:p>
            <w:pPr>
              <w:pStyle w:val="Compact"/>
              <w:jc w:val="left"/>
            </w:pPr>
            <w:r>
              <w:t xml:space="preserve">¥7,500.00</w:t>
            </w:r>
          </w:p>
        </w:tc>
      </w:tr>
      <w:tr>
        <w:tc>
          <w:tcPr/>
          <w:p>
            <w:pPr>
              <w:pStyle w:val="Compact"/>
              <w:jc w:val="left"/>
            </w:pPr>
            <w:r>
              <w:t xml:space="preserve">6</w:t>
            </w:r>
          </w:p>
        </w:tc>
        <w:tc>
          <w:tcPr/>
          <w:p>
            <w:pPr>
              <w:pStyle w:val="Compact"/>
              <w:jc w:val="left"/>
            </w:pPr>
            <w:r>
              <w:t xml:space="preserve">Post-judgment enforcement proceedings; filing of enforcement application with the Beijing court execution bureau; monitoring of asset preservation orders.</w:t>
            </w:r>
          </w:p>
        </w:tc>
        <w:tc>
          <w:tcPr/>
          <w:p>
            <w:pPr>
              <w:pStyle w:val="Compact"/>
              <w:jc w:val="left"/>
            </w:pPr>
            <w:r>
              <w:t xml:space="preserve">7.5 hours</w:t>
            </w:r>
          </w:p>
        </w:tc>
        <w:tc>
          <w:tcPr/>
          <w:p>
            <w:pPr>
              <w:pStyle w:val="Compact"/>
              <w:jc w:val="left"/>
            </w:pPr>
            <w:r>
              <w:t xml:space="preserve">¥1,200 / hr</w:t>
            </w:r>
          </w:p>
        </w:tc>
        <w:tc>
          <w:tcPr/>
          <w:p>
            <w:pPr>
              <w:pStyle w:val="Compact"/>
              <w:jc w:val="left"/>
            </w:pPr>
            <w:r>
              <w:t xml:space="preserve">¥9,000.00</w:t>
            </w:r>
          </w:p>
        </w:tc>
      </w:tr>
      <w:tr>
        <w:tc>
          <w:tcPr/>
          <w:p>
            <w:pPr>
              <w:pStyle w:val="Compact"/>
              <w:jc w:val="left"/>
            </w:pPr>
            <w:r>
              <w:t xml:space="preserve">7</w:t>
            </w:r>
          </w:p>
        </w:tc>
        <w:tc>
          <w:tcPr/>
          <w:p>
            <w:pPr>
              <w:pStyle w:val="Compact"/>
              <w:jc w:val="left"/>
            </w:pPr>
            <w:r>
              <w:t xml:space="preserve">Out-of-pocket expenses: court filing fees, document authentication, notarization services, travel within Beijing municipality, and certified mail delivery of legal documents.</w:t>
            </w:r>
          </w:p>
        </w:tc>
        <w:tc>
          <w:tcPr/>
          <w:p>
            <w:pPr>
              <w:pStyle w:val="Compact"/>
              <w:jc w:val="left"/>
            </w:pPr>
            <w:r>
              <w:t xml:space="preserve">Flat fee</w:t>
            </w:r>
          </w:p>
        </w:tc>
        <w:tc>
          <w:tcPr/>
          <w:p>
            <w:pPr>
              <w:pStyle w:val="Compact"/>
              <w:jc w:val="left"/>
            </w:pPr>
            <w:r>
              <w:t xml:space="preserve">—</w:t>
            </w:r>
          </w:p>
        </w:tc>
        <w:tc>
          <w:tcPr/>
          <w:p>
            <w:pPr>
              <w:pStyle w:val="Compact"/>
              <w:jc w:val="left"/>
            </w:pPr>
            <w:r>
              <w:t xml:space="preserve">¥4,235.00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left"/>
            </w:pPr>
            <w:r>
              <w:t xml:space="preserve">¥63,300.00</w:t>
            </w:r>
          </w:p>
        </w:tc>
      </w:tr>
      <w:tr>
        <w:tc>
          <w:tcPr/>
          <w:p>
            <w:pPr>
              <w:pStyle w:val="Compact"/>
              <w:jc w:val="left"/>
            </w:pPr>
            <w:r>
              <w:t xml:space="preserve">Out-of-Pocket Expenses:</w:t>
            </w:r>
          </w:p>
        </w:tc>
        <w:tc>
          <w:tcPr/>
          <w:p>
            <w:pPr>
              <w:pStyle w:val="Compact"/>
              <w:jc w:val="left"/>
            </w:pPr>
            <w:r>
              <w:t xml:space="preserve">¥4,235.00</w:t>
            </w:r>
          </w:p>
        </w:tc>
      </w:tr>
      <w:tr>
        <w:tc>
          <w:tcPr/>
          <w:p>
            <w:pPr>
              <w:pStyle w:val="Compact"/>
              <w:jc w:val="left"/>
            </w:pPr>
            <w:r>
              <w:t xml:space="preserve">VAT (6% — Legal Services, China):</w:t>
            </w:r>
          </w:p>
        </w:tc>
        <w:tc>
          <w:tcPr/>
          <w:p>
            <w:pPr>
              <w:pStyle w:val="Compact"/>
              <w:jc w:val="left"/>
            </w:pPr>
            <w:r>
              <w:t xml:space="preserve">¥4,112.10</w:t>
            </w:r>
          </w:p>
        </w:tc>
      </w:tr>
      <w:tr>
        <w:tc>
          <w:tcPr/>
          <w:p>
            <w:pPr>
              <w:pStyle w:val="Compact"/>
              <w:jc w:val="left"/>
            </w:pPr>
            <w:r>
              <w:t xml:space="preserve">TOTAL AMOUNT DUE:</w:t>
            </w:r>
          </w:p>
        </w:tc>
        <w:tc>
          <w:tcPr/>
          <w:p>
            <w:pPr>
              <w:pStyle w:val="Compact"/>
              <w:jc w:val="left"/>
            </w:pPr>
            <w:r>
              <w:t xml:space="preserve">¥71,647.10</w:t>
            </w:r>
          </w:p>
        </w:tc>
      </w:tr>
    </w:tbl>
    <w:bookmarkStart w:id="23" w:name="payment-instructions"/>
    <w:p>
      <w:pPr>
        <w:pStyle w:val="Heading3"/>
      </w:pPr>
      <w:r>
        <w:t xml:space="preserve">Payment Instructions</w:t>
      </w:r>
    </w:p>
    <w:p>
      <w:pPr>
        <w:pStyle w:val="FirstParagraph"/>
      </w:pPr>
      <w:r>
        <w:t xml:space="preserve">This Invoice must be settled in full within thirty (30) calendar days of the Invoice date, no later than</w:t>
      </w:r>
      <w:r>
        <w:t xml:space="preserve"> </w:t>
      </w:r>
      <w:r>
        <w:rPr>
          <w:bCs/>
          <w:b/>
        </w:rPr>
        <w:t xml:space="preserve">July 15, 2025</w:t>
      </w:r>
      <w:r>
        <w:t xml:space="preserve">. Payment shall be made via bank transfer to the following account designated by Beijing Zhonghe Law Firm LLP:</w:t>
      </w:r>
    </w:p>
    <w:p>
      <w:pPr>
        <w:pStyle w:val="BodyText"/>
      </w:pPr>
      <w:r>
        <w:rPr>
          <w:bCs/>
          <w:b/>
        </w:rPr>
        <w:t xml:space="preserve">Bank:</w:t>
      </w:r>
      <w:r>
        <w:t xml:space="preserve"> </w:t>
      </w:r>
      <w:r>
        <w:t xml:space="preserve">Industrial and Commercial Bank of China (ICBC), Beijing Chaoyang Branch</w:t>
      </w:r>
      <w:r>
        <w:br/>
      </w:r>
      <w:r>
        <w:rPr>
          <w:bCs/>
          <w:b/>
        </w:rPr>
        <w:t xml:space="preserve">Account Name:</w:t>
      </w:r>
      <w:r>
        <w:t xml:space="preserve"> </w:t>
      </w:r>
      <w:r>
        <w:t xml:space="preserve">Beijing Zhonghe Law Firm LLP</w:t>
      </w:r>
      <w:r>
        <w:br/>
      </w:r>
      <w:r>
        <w:rPr>
          <w:bCs/>
          <w:b/>
        </w:rPr>
        <w:t xml:space="preserve">Account No.:</w:t>
      </w:r>
      <w:r>
        <w:t xml:space="preserve"> </w:t>
      </w:r>
      <w:r>
        <w:t xml:space="preserve">0200 0450 0920 0123 456</w:t>
      </w:r>
      <w:r>
        <w:br/>
      </w:r>
      <w:r>
        <w:rPr>
          <w:bCs/>
          <w:b/>
        </w:rPr>
        <w:t xml:space="preserve">SWIFT Code:</w:t>
      </w:r>
      <w:r>
        <w:t xml:space="preserve"> </w:t>
      </w:r>
      <w:r>
        <w:t xml:space="preserve">ICBKCNBJ</w:t>
      </w:r>
      <w:r>
        <w:br/>
      </w:r>
      <w:r>
        <w:rPr>
          <w:bCs/>
          <w:b/>
        </w:rPr>
        <w:t xml:space="preserve">Reference:</w:t>
      </w:r>
      <w:r>
        <w:t xml:space="preserve"> </w:t>
      </w:r>
      <w:r>
        <w:t xml:space="preserve">Invoice No. BJ-LAW-2025-04872</w:t>
      </w:r>
    </w:p>
    <w:p>
      <w:pPr>
        <w:pStyle w:val="BodyText"/>
      </w:pPr>
      <w:r>
        <w:t xml:space="preserve">Late payments shall accrue interest at the rate of 0.05% per day as stipulated in the retainer agreement executed on February 20, 2025. The Lawyer reserves the right to suspend all ongoing legal representation in the above-referenced matter until full payment of this Invoice is received.</w:t>
      </w:r>
    </w:p>
    <w:bookmarkEnd w:id="23"/>
    <w:bookmarkStart w:id="24" w:name="important-notes-and-legal-disclaimers"/>
    <w:p>
      <w:pPr>
        <w:pStyle w:val="Heading3"/>
      </w:pPr>
      <w:r>
        <w:t xml:space="preserve">Important Notes and Legal Disclaimers</w:t>
      </w:r>
    </w:p>
    <w:p>
      <w:pPr>
        <w:numPr>
          <w:ilvl w:val="0"/>
          <w:numId w:val="1001"/>
        </w:numPr>
        <w:pStyle w:val="Compact"/>
      </w:pPr>
      <w:r>
        <w:t xml:space="preserve">This Invoice constitutes a formal billing document issued by the undersigned Lawyer and law firm in accordance with the Law on Lawyers of the People's Republic of China and the Administrative Measures for Legal Service Fees.</w:t>
      </w:r>
    </w:p>
    <w:p>
      <w:pPr>
        <w:numPr>
          <w:ilvl w:val="0"/>
          <w:numId w:val="1001"/>
        </w:numPr>
        <w:pStyle w:val="Compact"/>
      </w:pPr>
      <w:r>
        <w:t xml:space="preserve">All legal services described herein were performed by licensed attorneys of Beijing Zhonghe Law Firm LLP, registered with the Beijing Municipal Bureau of Justice. The lead Lawyer, Chen Weiming, Esq., holds a valid practicing certificate issued by the Ministry of Justice of the PRC.</w:t>
      </w:r>
    </w:p>
    <w:p>
      <w:pPr>
        <w:numPr>
          <w:ilvl w:val="0"/>
          <w:numId w:val="1001"/>
        </w:numPr>
        <w:pStyle w:val="Compact"/>
      </w:pPr>
      <w:r>
        <w:t xml:space="preserve">The VAT (Value-Added Tax) applied at 6% is in compliance with the Provisional Regulations of the People's Republic of China on Value-Added Tax and its implementing rules applicable to legal service providers in China Beijing.</w:t>
      </w:r>
    </w:p>
    <w:p>
      <w:pPr>
        <w:numPr>
          <w:ilvl w:val="0"/>
          <w:numId w:val="1001"/>
        </w:numPr>
        <w:pStyle w:val="Compact"/>
      </w:pPr>
      <w:r>
        <w:t xml:space="preserve">This Invoice does not constitute a guarantee of any particular outcome in the referenced court proceedings. The Lawyer's professional judgment and the discretion of the Beijing court remain the determining factors in the resolution of the matter.</w:t>
      </w:r>
    </w:p>
    <w:p>
      <w:pPr>
        <w:numPr>
          <w:ilvl w:val="0"/>
          <w:numId w:val="1001"/>
        </w:numPr>
        <w:pStyle w:val="Compact"/>
      </w:pPr>
      <w:r>
        <w:t xml:space="preserve">Confidentiality: All information contained in this Invoice and the underlying legal matter is protected under attorney-client privilege as recognized under Chinese law. Unauthorized disclosure is strictly prohibited.</w:t>
      </w:r>
    </w:p>
    <w:p>
      <w:pPr>
        <w:numPr>
          <w:ilvl w:val="0"/>
          <w:numId w:val="1001"/>
        </w:numPr>
        <w:pStyle w:val="Compact"/>
      </w:pPr>
      <w:r>
        <w:t xml:space="preserve">Any disputes arising from this Invoice or the underlying legal services shall be resolved through arbitration at the Beijing Arbitration Commission (BAC) in accordance with its arbitration rules in effect at the time of filing.</w:t>
      </w:r>
    </w:p>
    <w:p>
      <w:pPr>
        <w:numPr>
          <w:ilvl w:val="0"/>
          <w:numId w:val="1001"/>
        </w:numPr>
        <w:pStyle w:val="Compact"/>
      </w:pPr>
      <w:r>
        <w:t xml:space="preserve">The client acknowledges that this Invoice covers all services rendered during the stated period. Additional services beyond the scope of the original retainer agreement will be subject to a separate Invoice upon completion.</w:t>
      </w:r>
    </w:p>
    <w:bookmarkEnd w:id="24"/>
    <w:p>
      <w:pPr>
        <w:pStyle w:val="FirstParagraph"/>
      </w:pPr>
      <w:r>
        <w:t xml:space="preserve">Authorized Signatory for Beijing Zhonghe Law Firm LLP:</w:t>
      </w:r>
    </w:p>
    <w:p>
      <w:pPr>
        <w:pStyle w:val="BodyText"/>
      </w:pPr>
      <w:r>
        <w:t xml:space="preserve">Chen Weiming, Esq. — Lead Attorney / Managing Partner</w:t>
      </w:r>
    </w:p>
    <w:p>
      <w:pPr>
        <w:pStyle w:val="BodyText"/>
      </w:pPr>
      <w:r>
        <w:t xml:space="preserve">Beijing, China — June 15, 2025</w:t>
      </w:r>
    </w:p>
    <w:p>
      <w:pPr>
        <w:pStyle w:val="BodyText"/>
      </w:pPr>
      <w:r>
        <w:t xml:space="preserve">[Official Firm Seal / Gongzhang to be affixed here]</w:t>
      </w:r>
    </w:p>
    <w:p>
      <w:pPr>
        <w:pStyle w:val="BodyText"/>
      </w:pPr>
      <w:r>
        <w:rPr>
          <w:bCs/>
          <w:b/>
        </w:rPr>
        <w:t xml:space="preserve">Beijing Zhonghe Law Firm LLP</w:t>
      </w:r>
      <w:r>
        <w:t xml:space="preserve"> </w:t>
      </w:r>
      <w:r>
        <w:t xml:space="preserve">| Tower B, China World Trade Center, Chaoyang District, Beijing 100020, PRC</w:t>
      </w:r>
    </w:p>
    <w:p>
      <w:pPr>
        <w:pStyle w:val="BodyText"/>
      </w:pPr>
      <w:r>
        <w:t xml:space="preserve">Registered with the Beijing Municipal Bureau of Justice | Law Firm License No. 1110100012345</w:t>
      </w:r>
    </w:p>
    <w:p>
      <w:pPr>
        <w:pStyle w:val="BodyText"/>
      </w:pPr>
      <w:r>
        <w:t xml:space="preserve">This Invoice is valid for a period of 180 days from the date of issue. Please retain this document for your tax and accounting records in accordance with the Tax Administration Law of the PRC.</w:t>
      </w:r>
    </w:p>
    <w:p>
      <w:pPr>
        <w:pStyle w:val="BodyText"/>
      </w:pPr>
      <w:r>
        <w:t xml:space="preserve">© 2025 Beijing Zhonghe Law Firm LLP. All rights reserved. This Invoice was generated electronically and is valid without a physical stamp for internal accounting purposes, though the official firm seal is affixed for court and government submissions in China Beijing.</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Beijing Law Firm</dc:title>
  <dc:creator/>
  <dc:language>en</dc:language>
  <cp:keywords/>
  <dcterms:created xsi:type="dcterms:W3CDTF">2026-10-10T07:21:06Z</dcterms:created>
  <dcterms:modified xsi:type="dcterms:W3CDTF">2026-10-10T07:21:06Z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