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Shanghai,</w:t>
      </w:r>
      <w:r>
        <w:t xml:space="preserve"> </w:t>
      </w:r>
      <w:r>
        <w:t xml:space="preserve">China</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Shanghai, People's Republic of China</w:t>
      </w:r>
    </w:p>
    <w:bookmarkEnd w:id="20"/>
    <w:bookmarkStart w:id="21" w:name="law-firm-service-provider"/>
    <w:p>
      <w:pPr>
        <w:pStyle w:val="Heading3"/>
      </w:pPr>
      <w:r>
        <w:t xml:space="preserve">Law Firm (Service Provider)</w:t>
      </w:r>
    </w:p>
    <w:p>
      <w:pPr>
        <w:pStyle w:val="FirstParagraph"/>
      </w:pPr>
      <w:r>
        <w:rPr>
          <w:bCs/>
          <w:b/>
        </w:rPr>
        <w:t xml:space="preserve">Huangpu Legal Counsel LLP</w:t>
      </w:r>
    </w:p>
    <w:p>
      <w:pPr>
        <w:pStyle w:val="BodyText"/>
      </w:pPr>
      <w:r>
        <w:t xml:space="preserve">Attorney: Mr. Wei Zhang, Esq.</w:t>
      </w:r>
    </w:p>
    <w:p>
      <w:pPr>
        <w:pStyle w:val="BodyText"/>
      </w:pPr>
      <w:r>
        <w:t xml:space="preserve">License No.: 310101201910087654</w:t>
      </w:r>
    </w:p>
    <w:p>
      <w:pPr>
        <w:pStyle w:val="BodyText"/>
      </w:pPr>
      <w:r>
        <w:t xml:space="preserve">Address: 1288 Century Avenue, Pudong New Area</w:t>
      </w:r>
    </w:p>
    <w:p>
      <w:pPr>
        <w:pStyle w:val="BodyText"/>
      </w:pPr>
      <w:r>
        <w:t xml:space="preserve">Shanghai, 200122, People's Republic of China</w:t>
      </w:r>
    </w:p>
    <w:p>
      <w:pPr>
        <w:pStyle w:val="BodyText"/>
      </w:pPr>
      <w:r>
        <w:t xml:space="preserve">Tel: +86-21-5888-6600</w:t>
      </w:r>
    </w:p>
    <w:p>
      <w:pPr>
        <w:pStyle w:val="BodyText"/>
      </w:pPr>
      <w:r>
        <w:t xml:space="preserve">Email: legal@huangpucounsel.cn</w:t>
      </w:r>
    </w:p>
    <w:p>
      <w:pPr>
        <w:pStyle w:val="BodyText"/>
      </w:pPr>
      <w:r>
        <w:t xml:space="preserve">Unified Social Credit Code: 91310115MA1K3X7B2Q</w:t>
      </w:r>
    </w:p>
    <w:bookmarkEnd w:id="21"/>
    <w:bookmarkStart w:id="22" w:name="client-bill-to"/>
    <w:p>
      <w:pPr>
        <w:pStyle w:val="Heading3"/>
      </w:pPr>
      <w:r>
        <w:t xml:space="preserve">Client (Bill To)</w:t>
      </w:r>
    </w:p>
    <w:p>
      <w:pPr>
        <w:pStyle w:val="FirstParagraph"/>
      </w:pPr>
      <w:r>
        <w:rPr>
          <w:bCs/>
          <w:b/>
        </w:rPr>
        <w:t xml:space="preserve">Shanghai Mingxing Trading Co., Ltd.</w:t>
      </w:r>
    </w:p>
    <w:p>
      <w:pPr>
        <w:pStyle w:val="BodyText"/>
      </w:pPr>
      <w:r>
        <w:t xml:space="preserve">Attn: Ms. Li Fang, General Manager</w:t>
      </w:r>
    </w:p>
    <w:p>
      <w:pPr>
        <w:pStyle w:val="BodyText"/>
      </w:pPr>
      <w:r>
        <w:t xml:space="preserve">Address: 458 Nanjing East Road, Huangpu District</w:t>
      </w:r>
    </w:p>
    <w:p>
      <w:pPr>
        <w:pStyle w:val="BodyText"/>
      </w:pPr>
      <w:r>
        <w:t xml:space="preserve">Shanghai, 200001, People's Republic of China</w:t>
      </w:r>
    </w:p>
    <w:p>
      <w:pPr>
        <w:pStyle w:val="BodyText"/>
      </w:pPr>
      <w:r>
        <w:t xml:space="preserve">Tel: +86-21-6333-2200</w:t>
      </w:r>
    </w:p>
    <w:p>
      <w:pPr>
        <w:pStyle w:val="BodyText"/>
      </w:pPr>
      <w:r>
        <w:t xml:space="preserve">Email: legal@mingxing-trading.com</w:t>
      </w:r>
    </w:p>
    <w:p>
      <w:pPr>
        <w:pStyle w:val="BodyText"/>
      </w:pPr>
      <w:r>
        <w:t xml:space="preserve">Business License No.: 91310101MA1FL8K23P</w:t>
      </w:r>
    </w:p>
    <w:bookmarkEnd w:id="22"/>
    <w:p>
      <w:pPr>
        <w:pStyle w:val="BodyText"/>
      </w:pPr>
      <w:r>
        <w:t xml:space="preserve">Invoice No.:</w:t>
      </w:r>
      <w:r>
        <w:t xml:space="preserve"> </w:t>
      </w:r>
      <w:r>
        <w:t xml:space="preserve">SH-INV-2025-00472</w:t>
      </w:r>
      <w:r>
        <w:t xml:space="preserve"> </w:t>
      </w:r>
      <w:r>
        <w:t xml:space="preserve"> |  Date of Issue:</w:t>
      </w:r>
      <w:r>
        <w:t xml:space="preserve"> </w:t>
      </w:r>
      <w:r>
        <w:t xml:space="preserve">June 15, 2025</w:t>
      </w:r>
      <w:r>
        <w:t xml:space="preserve"> </w:t>
      </w:r>
      <w:r>
        <w:t xml:space="preserve"> |  Due Date:</w:t>
      </w:r>
      <w:r>
        <w:t xml:space="preserve"> </w:t>
      </w:r>
      <w:r>
        <w:t xml:space="preserve">July 15, 2025</w:t>
      </w:r>
    </w:p>
    <w:bookmarkStart w:id="24"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Initial legal consultation and case assessment regarding commercial contract dispute with a supplier in the Pudong New Area, Shanghai. The lawyer reviewed all relevant documentation, identified applicable provisions under the Civil Code of the People's Republic of China, and prepared a preliminary legal opinion.</w:t>
            </w:r>
          </w:p>
        </w:tc>
        <w:tc>
          <w:tcPr/>
          <w:p>
            <w:pPr>
              <w:pStyle w:val="Compact"/>
              <w:jc w:val="left"/>
            </w:pPr>
            <w:r>
              <w:t xml:space="preserve">4.5 hours</w:t>
            </w:r>
          </w:p>
        </w:tc>
        <w:tc>
          <w:tcPr/>
          <w:p>
            <w:pPr>
              <w:pStyle w:val="Compact"/>
              <w:jc w:val="left"/>
            </w:pPr>
            <w:r>
              <w:t xml:space="preserve">¥1,500.00</w:t>
            </w:r>
          </w:p>
        </w:tc>
        <w:tc>
          <w:tcPr/>
          <w:p>
            <w:pPr>
              <w:pStyle w:val="Compact"/>
              <w:jc w:val="left"/>
            </w:pPr>
            <w:r>
              <w:t xml:space="preserve">¥6,750.00</w:t>
            </w:r>
          </w:p>
        </w:tc>
      </w:tr>
      <w:tr>
        <w:tc>
          <w:tcPr/>
          <w:p>
            <w:pPr>
              <w:pStyle w:val="Compact"/>
              <w:jc w:val="left"/>
            </w:pPr>
            <w:r>
              <w:t xml:space="preserve">02</w:t>
            </w:r>
          </w:p>
        </w:tc>
        <w:tc>
          <w:tcPr/>
          <w:p>
            <w:pPr>
              <w:pStyle w:val="Compact"/>
              <w:jc w:val="left"/>
            </w:pPr>
            <w:r>
              <w:t xml:space="preserve">Drafting and filing of a formal legal complaint (qisu zhuangtai) with the Shanghai Pudong New Area People's Court. The lawyer prepared all necessary pleadings, evidence lists, and supporting documentation in accordance with the Civil Procedure Law of the PRC and Shanghai local court filing requirements.</w:t>
            </w:r>
          </w:p>
        </w:tc>
        <w:tc>
          <w:tcPr/>
          <w:p>
            <w:pPr>
              <w:pStyle w:val="Compact"/>
              <w:jc w:val="left"/>
            </w:pPr>
            <w:r>
              <w:t xml:space="preserve">8.0 hours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Representation of the client at the first hearing before the Shanghai Pudong New Area People's Court. The lawyer appeared in court, presented oral arguments, cross-examined opposing witnesses, and submitted supplementary legal briefs on behalf of the client.</w:t>
            </w:r>
          </w:p>
        </w:tc>
        <w:tc>
          <w:tcPr/>
          <w:p>
            <w:pPr>
              <w:pStyle w:val="Compact"/>
              <w:jc w:val="left"/>
            </w:pPr>
            <w:r>
              <w:t xml:space="preserve">6.0 hours</w:t>
            </w:r>
          </w:p>
        </w:tc>
        <w:tc>
          <w:tcPr/>
          <w:p>
            <w:pPr>
              <w:pStyle w:val="Compact"/>
              <w:jc w:val="left"/>
            </w:pPr>
            <w:r>
              <w:t xml:space="preserve">¥2,000.00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Negotiation and drafting of a settlement agreement (xieyi shu) between the client and the opposing party. The lawyer conducted three rounds of negotiation sessions, revised the settlement terms to protect the client's commercial interests, and ensured compliance with Shanghai municipal regulations on commercial dispute resolution.</w:t>
            </w:r>
          </w:p>
        </w:tc>
        <w:tc>
          <w:tcPr/>
          <w:p>
            <w:pPr>
              <w:pStyle w:val="Compact"/>
              <w:jc w:val="left"/>
            </w:pPr>
            <w:r>
              <w:t xml:space="preserve">10.0 hours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Post-settlement compliance review and advisory services. The lawyer conducted a comprehensive review of the client's existing commercial contracts to identify potential legal risks, provided written recommendations for contract amendments, and advised on ongoing obligations under the settlement agreement in the Shanghai jurisdiction.</w:t>
            </w:r>
          </w:p>
        </w:tc>
        <w:tc>
          <w:tcPr/>
          <w:p>
            <w:pPr>
              <w:pStyle w:val="Compact"/>
              <w:jc w:val="left"/>
            </w:pPr>
            <w:r>
              <w:t xml:space="preserve">5.5 hours</w:t>
            </w:r>
          </w:p>
        </w:tc>
        <w:tc>
          <w:tcPr/>
          <w:p>
            <w:pPr>
              <w:pStyle w:val="Compact"/>
              <w:jc w:val="left"/>
            </w:pPr>
            <w:r>
              <w:t xml:space="preserve">¥1,500.00</w:t>
            </w:r>
          </w:p>
        </w:tc>
        <w:tc>
          <w:tcPr/>
          <w:p>
            <w:pPr>
              <w:pStyle w:val="Compact"/>
              <w:jc w:val="left"/>
            </w:pPr>
            <w:r>
              <w:t xml:space="preserve">¥8,250.00</w:t>
            </w:r>
          </w:p>
        </w:tc>
      </w:tr>
      <w:tr>
        <w:tc>
          <w:tcPr/>
          <w:p>
            <w:pPr>
              <w:pStyle w:val="Compact"/>
              <w:jc w:val="left"/>
            </w:pPr>
            <w:r>
              <w:t xml:space="preserve">06</w:t>
            </w:r>
          </w:p>
        </w:tc>
        <w:tc>
          <w:tcPr/>
          <w:p>
            <w:pPr>
              <w:pStyle w:val="Compact"/>
              <w:jc w:val="left"/>
            </w:pPr>
            <w:r>
              <w:t xml:space="preserve">Out-of-pocket expenses: Court filing fees, document authentication, certified copies, courier services for legal documents within Shanghai, and translation of supporting materials from English to Mandarin Chinese as required by the Shanghai court.</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¥3,480.00</w:t>
            </w:r>
          </w:p>
        </w:tc>
      </w:tr>
    </w:tbl>
    <w:p>
      <w:pPr>
        <w:pStyle w:val="BodyText"/>
      </w:pPr>
      <w:r>
        <w:t xml:space="preserve">Subtotal (Professional Fees):</w:t>
      </w:r>
      <w:r>
        <w:t xml:space="preserve"> </w:t>
      </w:r>
      <w:r>
        <w:t xml:space="preserve">¥54,000.00</w:t>
      </w:r>
    </w:p>
    <w:p>
      <w:pPr>
        <w:pStyle w:val="BodyText"/>
      </w:pPr>
      <w:r>
        <w:t xml:space="preserve">Out-of-Pocket Expenses:</w:t>
      </w:r>
      <w:r>
        <w:t xml:space="preserve"> </w:t>
      </w:r>
      <w:r>
        <w:t xml:space="preserve">¥3,480.00</w:t>
      </w:r>
    </w:p>
    <w:p>
      <w:pPr>
        <w:pStyle w:val="BodyText"/>
      </w:pPr>
      <w:r>
        <w:t xml:space="preserve">VAT (6%):</w:t>
      </w:r>
      <w:r>
        <w:t xml:space="preserve"> </w:t>
      </w:r>
      <w:r>
        <w:t xml:space="preserve">¥3,508.80</w:t>
      </w:r>
    </w:p>
    <w:p>
      <w:pPr>
        <w:pStyle w:val="BodyText"/>
      </w:pPr>
      <w:r>
        <w:t xml:space="preserve">Grand Total (CNY):</w:t>
      </w:r>
      <w:r>
        <w:t xml:space="preserve"> </w:t>
      </w:r>
      <w:r>
        <w:t xml:space="preserve">¥61,008.80</w:t>
      </w:r>
    </w:p>
    <w:bookmarkStart w:id="23" w:name="payment-terms-and-important-notes"/>
    <w:p>
      <w:pPr>
        <w:pStyle w:val="Heading3"/>
      </w:pPr>
      <w:r>
        <w:t xml:space="preserve">Payment Terms and Important Notes</w:t>
      </w:r>
    </w:p>
    <w:p>
      <w:pPr>
        <w:numPr>
          <w:ilvl w:val="0"/>
          <w:numId w:val="1001"/>
        </w:numPr>
        <w:pStyle w:val="Compact"/>
      </w:pPr>
      <w:r>
        <w:rPr>
          <w:bCs/>
          <w:b/>
        </w:rPr>
        <w:t xml:space="preserve">Payment Method:</w:t>
      </w:r>
      <w:r>
        <w:t xml:space="preserve"> </w:t>
      </w:r>
      <w:r>
        <w:t xml:space="preserve">Bank transfer to the firm's designated account at Bank of China, Shanghai Pudong Branch. Account Name: Huangpu Legal Counsel LLP. Account No.: 4567-8901-2345-6789. SWIFT: BKCHCNBJ310.</w:t>
      </w:r>
    </w:p>
    <w:p>
      <w:pPr>
        <w:numPr>
          <w:ilvl w:val="0"/>
          <w:numId w:val="1001"/>
        </w:numPr>
        <w:pStyle w:val="Compact"/>
      </w:pPr>
      <w:r>
        <w:rPr>
          <w:bCs/>
          <w:b/>
        </w:rPr>
        <w:t xml:space="preserve">Payment Deadline:</w:t>
      </w:r>
      <w:r>
        <w:t xml:space="preserve"> </w:t>
      </w:r>
      <w:r>
        <w:t xml:space="preserve">Full payment of this invoice is due within thirty (30) calendar days from the date of issue, i.e., no later than July 15, 2025. Late payments shall accrue interest at the rate of 0.05% per day as stipulated in the retainer agreement.</w:t>
      </w:r>
    </w:p>
    <w:p>
      <w:pPr>
        <w:numPr>
          <w:ilvl w:val="0"/>
          <w:numId w:val="1001"/>
        </w:numPr>
        <w:pStyle w:val="Compact"/>
      </w:pPr>
      <w:r>
        <w:rPr>
          <w:bCs/>
          <w:b/>
        </w:rPr>
        <w:t xml:space="preserve">Tax Compliance:</w:t>
      </w:r>
      <w:r>
        <w:t xml:space="preserve"> </w:t>
      </w:r>
      <w:r>
        <w:t xml:space="preserve">This invoice is issued in accordance with the Tax Administration Law of the People's Republic of China and the relevant regulations of the Shanghai Municipal Tax Bureau. A formal VAT special invoice (fapiao) will be provided upon request and payment confirmation.</w:t>
      </w:r>
    </w:p>
    <w:p>
      <w:pPr>
        <w:numPr>
          <w:ilvl w:val="0"/>
          <w:numId w:val="1001"/>
        </w:numPr>
        <w:pStyle w:val="Compact"/>
      </w:pPr>
      <w:r>
        <w:rPr>
          <w:bCs/>
          <w:b/>
        </w:rPr>
        <w:t xml:space="preserve">Confidentiality:</w:t>
      </w:r>
      <w:r>
        <w:t xml:space="preserve"> </w:t>
      </w:r>
      <w:r>
        <w:t xml:space="preserve">All legal advice, documents, and communications related to this engagement remain strictly confidential under the Attorney-Client Privilege as recognized under Chinese law. This invoice shall not be disclosed to third parties without the written consent of the lawyer and the client.</w:t>
      </w:r>
    </w:p>
    <w:p>
      <w:pPr>
        <w:numPr>
          <w:ilvl w:val="0"/>
          <w:numId w:val="1001"/>
        </w:numPr>
        <w:pStyle w:val="Compact"/>
      </w:pPr>
      <w:r>
        <w:rPr>
          <w:bCs/>
          <w:b/>
        </w:rPr>
        <w:t xml:space="preserve">Dispute Resolution:</w:t>
      </w:r>
      <w:r>
        <w:t xml:space="preserve"> </w:t>
      </w:r>
      <w:r>
        <w:t xml:space="preserve">Any dispute arising from this invoice or the underlying legal services shall be resolved through arbitration administered by the Shanghai International Arbitration Center (SHIAC) in accordance with its arbitration rules. The seat of arbitration shall be Shanghai, China.</w:t>
      </w:r>
    </w:p>
    <w:p>
      <w:pPr>
        <w:numPr>
          <w:ilvl w:val="0"/>
          <w:numId w:val="1001"/>
        </w:numPr>
        <w:pStyle w:val="Compact"/>
      </w:pPr>
      <w:r>
        <w:rPr>
          <w:bCs/>
          <w:b/>
        </w:rPr>
        <w:t xml:space="preserve">Validity:</w:t>
      </w:r>
      <w:r>
        <w:t xml:space="preserve"> </w:t>
      </w:r>
      <w:r>
        <w:t xml:space="preserve">This invoice is valid for one hundred and eighty (180) days from the date of issue. After this period, the client must contact the law firm to confirm the outstanding balance before making payment.</w:t>
      </w:r>
    </w:p>
    <w:bookmarkEnd w:id="23"/>
    <w:p>
      <w:pPr>
        <w:pStyle w:val="FirstParagraph"/>
      </w:pPr>
      <w:r>
        <w:t xml:space="preserve">Authorized Signature of the Lawyer:</w:t>
      </w:r>
    </w:p>
    <w:p>
      <w:pPr>
        <w:pStyle w:val="BodyText"/>
      </w:pPr>
      <w:r>
        <w:t xml:space="preserve">Wei Zhang, Esq. — Attorney at Law, Huangpu Legal Counsel LLP</w:t>
      </w:r>
    </w:p>
    <w:p>
      <w:pPr>
        <w:pStyle w:val="BodyText"/>
      </w:pPr>
      <w:r>
        <w:t xml:space="preserve">Official Firm Seal (Gongzhang):</w:t>
      </w:r>
    </w:p>
    <w:p>
      <w:pPr>
        <w:pStyle w:val="BodyText"/>
      </w:pPr>
      <w:r>
        <w:t xml:space="preserve">[Seal Affixed]</w:t>
      </w:r>
    </w:p>
    <w:p>
      <w:pPr>
        <w:pStyle w:val="BodyText"/>
      </w:pPr>
      <w:r>
        <w:rPr>
          <w:bCs/>
          <w:b/>
        </w:rPr>
        <w:t xml:space="preserve">Huangpu Legal Counsel LLP</w:t>
      </w:r>
      <w:r>
        <w:t xml:space="preserve"> </w:t>
      </w:r>
      <w:r>
        <w:t xml:space="preserve">— A licensed law firm registered with the Shanghai Municipal Bureau of Justice.</w:t>
      </w:r>
    </w:p>
    <w:p>
      <w:pPr>
        <w:pStyle w:val="BodyText"/>
      </w:pPr>
      <w:r>
        <w:t xml:space="preserve">1288 Century Avenue, Pudong New Area, Shanghai 200122, People's Republic of China</w:t>
      </w:r>
    </w:p>
    <w:p>
      <w:pPr>
        <w:pStyle w:val="BodyText"/>
      </w:pPr>
      <w:r>
        <w:t xml:space="preserve">This invoice is generated electronically and is valid without a physical stamp in accordance with the Electronic Signature Law of the PRC.</w:t>
      </w:r>
    </w:p>
    <w:p>
      <w:pPr>
        <w:pStyle w:val="BodyText"/>
      </w:pPr>
      <w:r>
        <w:t xml:space="preserve">For inquiries regarding this invoice, please contact the billing department at billing@huangpucounsel.cn or call +86-21-5888-6600 ext. 201.</w:t>
      </w:r>
    </w:p>
    <w:p>
      <w:pPr>
        <w:pStyle w:val="BodyText"/>
      </w:pPr>
      <w:r>
        <w:t xml:space="preserve">Thank you for entrusting your legal matters to our firm. We are committed to providing the highest standard of legal representation in Shanghai and throughout China.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Shanghai, China</dc:title>
  <dc:creator/>
  <dc:language>en</dc:language>
  <cp:keywords/>
  <dcterms:created xsi:type="dcterms:W3CDTF">2026-10-10T08:37:16Z</dcterms:created>
  <dcterms:modified xsi:type="dcterms:W3CDTF">2026-10-10T08:37:16Z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