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invoice"/>
    <w:p>
      <w:pPr>
        <w:pStyle w:val="Heading1"/>
      </w:pPr>
      <w:r>
        <w:t xml:space="preserve">INVOICE</w:t>
      </w:r>
    </w:p>
    <w:p>
      <w:pPr>
        <w:pStyle w:val="FirstParagraph"/>
      </w:pPr>
      <w:r>
        <w:rPr>
          <w:bCs/>
          <w:b/>
        </w:rPr>
        <w:t xml:space="preserve">Bufete Jurídico Restrepo &amp; Asociados S.A.S.</w:t>
      </w:r>
    </w:p>
    <w:p>
      <w:pPr>
        <w:pStyle w:val="BodyText"/>
      </w:pPr>
      <w:r>
        <w:t xml:space="preserve">Legal Counsel &amp; Attorney Services | Medellín, Antioquia, Colombia</w:t>
      </w:r>
    </w:p>
    <w:p>
      <w:pPr>
        <w:pStyle w:val="BodyText"/>
      </w:pPr>
      <w:r>
        <w:t xml:space="preserve">Calle 43A # 49D-120, Of. 501, El Poblado, Medellín, Antioquia, Colombia</w:t>
      </w:r>
    </w:p>
    <w:p>
      <w:pPr>
        <w:pStyle w:val="BodyText"/>
      </w:pPr>
      <w:r>
        <w:t xml:space="preserve">Tel: +57 (604) 444 5566 | Email: facturacion@restrepoabogados.co</w:t>
      </w:r>
    </w:p>
    <w:p>
      <w:pPr>
        <w:pStyle w:val="BodyText"/>
      </w:pPr>
      <w:r>
        <w:t xml:space="preserve">NIT: 901.234.567-8 | Registro DIAN: Activo | Cámara de Comercio de Medellín: 210000123456</w:t>
      </w:r>
    </w:p>
    <w:bookmarkEnd w:id="20"/>
    <w:p>
      <w:pPr>
        <w:pStyle w:val="BodyText"/>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Billed To:</w:t>
      </w:r>
    </w:p>
    <w:p>
      <w:pPr>
        <w:pStyle w:val="BodyText"/>
      </w:pPr>
      <w:r>
        <w:t xml:space="preserve">Comercializadora Andina del Café S.A.S.</w:t>
      </w:r>
    </w:p>
    <w:p>
      <w:pPr>
        <w:pStyle w:val="BodyText"/>
      </w:pPr>
      <w:r>
        <w:t xml:space="preserve">Attn: Mr. Alejandro Gutiérrez, General Counsel</w:t>
      </w:r>
    </w:p>
    <w:p>
      <w:pPr>
        <w:pStyle w:val="BodyText"/>
      </w:pPr>
      <w:r>
        <w:t xml:space="preserve">Carrera 45 # 25-180, Envigado, Antioquia, Colombia</w:t>
      </w:r>
    </w:p>
    <w:p>
      <w:pPr>
        <w:pStyle w:val="BodyText"/>
      </w:pPr>
      <w:r>
        <w:t xml:space="preserve">NIT: 830.456.789-1</w:t>
      </w:r>
    </w:p>
    <w:p>
      <w:pPr>
        <w:pStyle w:val="BodyText"/>
      </w:pPr>
      <w:r>
        <w:t xml:space="preserve">Email: legal@andinaelcafe.co</w:t>
      </w:r>
    </w:p>
    <w:p>
      <w:pPr>
        <w:pStyle w:val="BodyText"/>
      </w:pPr>
      <w:r>
        <w:t xml:space="preserve">Description of Legal Services Rendered by Attorney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Legal Service Description</w:t>
            </w:r>
          </w:p>
        </w:tc>
        <w:tc>
          <w:tcPr/>
          <w:p>
            <w:pPr>
              <w:pStyle w:val="Compact"/>
              <w:jc w:val="left"/>
            </w:pPr>
            <w:r>
              <w:t xml:space="preserve">Attorney / Associate</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Comprehensive legal consultation and advisory regarding the restructuring of commercial lease agreements for the client's coffee processing facilities located in the Medellín metropolitan area. Includes review of contractual clauses under Colombian Civil Code and applicable Antioquia municipal regulations.</w:t>
            </w:r>
          </w:p>
        </w:tc>
        <w:tc>
          <w:tcPr/>
          <w:p>
            <w:pPr>
              <w:pStyle w:val="Compact"/>
              <w:jc w:val="left"/>
            </w:pPr>
            <w:r>
              <w:t xml:space="preserve">Dr. Carolina Restrepo (Lead Attorney)</w:t>
            </w:r>
          </w:p>
        </w:tc>
        <w:tc>
          <w:tcPr/>
          <w:p>
            <w:pPr>
              <w:pStyle w:val="Compact"/>
              <w:jc w:val="left"/>
            </w:pPr>
            <w:r>
              <w:t xml:space="preserve">6.5</w:t>
            </w:r>
          </w:p>
        </w:tc>
        <w:tc>
          <w:tcPr/>
          <w:p>
            <w:pPr>
              <w:pStyle w:val="Compact"/>
              <w:jc w:val="left"/>
            </w:pPr>
            <w:r>
              <w:t xml:space="preserve">450,000</w:t>
            </w:r>
          </w:p>
        </w:tc>
        <w:tc>
          <w:tcPr/>
          <w:p>
            <w:pPr>
              <w:pStyle w:val="Compact"/>
              <w:jc w:val="left"/>
            </w:pPr>
            <w:r>
              <w:t xml:space="preserve">2,925,000</w:t>
            </w:r>
          </w:p>
        </w:tc>
      </w:tr>
      <w:tr>
        <w:tc>
          <w:tcPr/>
          <w:p>
            <w:pPr>
              <w:pStyle w:val="Compact"/>
              <w:jc w:val="left"/>
            </w:pPr>
            <w:r>
              <w:t xml:space="preserve">02</w:t>
            </w:r>
          </w:p>
        </w:tc>
        <w:tc>
          <w:tcPr/>
          <w:p>
            <w:pPr>
              <w:pStyle w:val="Compact"/>
              <w:jc w:val="left"/>
            </w:pPr>
            <w:r>
              <w:t xml:space="preserve">Preparation and filing of a formal legal opinion before the Superintendencia de Industria y Comercio (SIC) in Bogotá on behalf of the client, addressing intellectual property concerns related to the client's branded coffee product line. The lawyer drafted the full petition, supporting documentation, and legal arguments in accordance with Colombian trademark law (Decision 486 of the Andean Community).</w:t>
            </w:r>
          </w:p>
        </w:tc>
        <w:tc>
          <w:tcPr/>
          <w:p>
            <w:pPr>
              <w:pStyle w:val="Compact"/>
              <w:jc w:val="left"/>
            </w:pPr>
            <w:r>
              <w:t xml:space="preserve">Dr. Carolina Restrepo (Lead Attorney)</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Representation of the client in three (3) mediation sessions before the Centro de Conciliación de la Cámara de Comercio de Medellín, resolving a labor dispute involving two (2) former employees. The lawyer prepared all legal briefs, evidence packages, and settlement proposals in compliance with the Colombian Labor Code (Código Sustantivo del Trabajo).</w:t>
            </w:r>
          </w:p>
        </w:tc>
        <w:tc>
          <w:tcPr/>
          <w:p>
            <w:pPr>
              <w:pStyle w:val="Compact"/>
              <w:jc w:val="left"/>
            </w:pPr>
            <w:r>
              <w:t xml:space="preserve">Abg. Luis Fernando Mejía (Senior Associate)</w:t>
            </w:r>
          </w:p>
        </w:tc>
        <w:tc>
          <w:tcPr/>
          <w:p>
            <w:pPr>
              <w:pStyle w:val="Compact"/>
              <w:jc w:val="left"/>
            </w:pPr>
            <w:r>
              <w:t xml:space="preserve">9.5</w:t>
            </w:r>
          </w:p>
        </w:tc>
        <w:tc>
          <w:tcPr/>
          <w:p>
            <w:pPr>
              <w:pStyle w:val="Compact"/>
              <w:jc w:val="left"/>
            </w:pPr>
            <w:r>
              <w:t xml:space="preserve">320,000</w:t>
            </w:r>
          </w:p>
        </w:tc>
        <w:tc>
          <w:tcPr/>
          <w:p>
            <w:pPr>
              <w:pStyle w:val="Compact"/>
              <w:jc w:val="left"/>
            </w:pPr>
            <w:r>
              <w:t xml:space="preserve">3,040,000</w:t>
            </w:r>
          </w:p>
        </w:tc>
      </w:tr>
      <w:tr>
        <w:tc>
          <w:tcPr/>
          <w:p>
            <w:pPr>
              <w:pStyle w:val="Compact"/>
              <w:jc w:val="left"/>
            </w:pPr>
            <w:r>
              <w:t xml:space="preserve">04</w:t>
            </w:r>
          </w:p>
        </w:tc>
        <w:tc>
          <w:tcPr/>
          <w:p>
            <w:pPr>
              <w:pStyle w:val="Compact"/>
              <w:jc w:val="left"/>
            </w:pPr>
            <w:r>
              <w:t xml:space="preserve">Drafting and negotiation of a new non-disclosure and non-competition agreement with a key supplier based in the Eje Cafetero region. The attorney conducted due diligence on the counterparty's corporate registration with the Cámara de Comercio de Medellín and ensured full compliance with Colombian commercial law.</w:t>
            </w:r>
          </w:p>
        </w:tc>
        <w:tc>
          <w:tcPr/>
          <w:p>
            <w:pPr>
              <w:pStyle w:val="Compact"/>
              <w:jc w:val="left"/>
            </w:pPr>
            <w:r>
              <w:t xml:space="preserve">Abg. Luis Fernando Mejía (Senior Associate)</w:t>
            </w:r>
          </w:p>
        </w:tc>
        <w:tc>
          <w:tcPr/>
          <w:p>
            <w:pPr>
              <w:pStyle w:val="Compact"/>
              <w:jc w:val="left"/>
            </w:pPr>
            <w:r>
              <w:t xml:space="preserve">7.0</w:t>
            </w:r>
          </w:p>
        </w:tc>
        <w:tc>
          <w:tcPr/>
          <w:p>
            <w:pPr>
              <w:pStyle w:val="Compact"/>
              <w:jc w:val="left"/>
            </w:pPr>
            <w:r>
              <w:t xml:space="preserve">320,000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Monthly corporate legal compliance review for the period of May 2025. The lawyer verified the client's obligations before the DIAN (Dirección de Impuestos y Aduanas Nacionales), the Caja de Compensación Familiar, and the local municipal tax authority (Secretaría de Hacienda del Municipio de Medellín). Includes preparation of a written compliance memorandum.</w:t>
            </w:r>
          </w:p>
        </w:tc>
        <w:tc>
          <w:tcPr/>
          <w:p>
            <w:pPr>
              <w:pStyle w:val="Compact"/>
              <w:jc w:val="left"/>
            </w:pPr>
            <w:r>
              <w:t xml:space="preserve">Abg. Valentina Osorio (Junior Associate)</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Travel and court appearance fees: The lead attorney traveled from the firm's offices in El Poblado, Medellín, to the Juzgado Tercero Civil del Circuito de Medellín for a scheduled hearing on May 28, 2025. Includes transportation, lodging, and per diem as agreed in the retainer contract.</w:t>
            </w:r>
          </w:p>
        </w:tc>
        <w:tc>
          <w:tcPr/>
          <w:p>
            <w:pPr>
              <w:pStyle w:val="Compact"/>
              <w:jc w:val="left"/>
            </w:pPr>
            <w:r>
              <w:t xml:space="preserve">Dr. Carolina Restrepo (Lead Attorney)</w:t>
            </w:r>
          </w:p>
        </w:tc>
        <w:tc>
          <w:tcPr/>
          <w:p>
            <w:pPr>
              <w:pStyle w:val="Compact"/>
              <w:jc w:val="left"/>
            </w:pPr>
            <w:r>
              <w:t xml:space="preserve">—</w:t>
            </w:r>
          </w:p>
        </w:tc>
        <w:tc>
          <w:tcPr/>
          <w:p>
            <w:pPr>
              <w:pStyle w:val="Compact"/>
              <w:jc w:val="left"/>
            </w:pPr>
            <w:r>
              <w:t xml:space="preserve">—</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Legal Fees)</w:t>
            </w:r>
          </w:p>
        </w:tc>
        <w:tc>
          <w:tcPr/>
          <w:p>
            <w:pPr>
              <w:pStyle w:val="Compact"/>
              <w:jc w:val="right"/>
            </w:pPr>
            <w:r>
              <w:t xml:space="preserve">15,455,000</w:t>
            </w:r>
          </w:p>
        </w:tc>
      </w:tr>
      <w:tr>
        <w:tc>
          <w:tcPr/>
          <w:p>
            <w:pPr>
              <w:pStyle w:val="Compact"/>
              <w:jc w:val="left"/>
            </w:pPr>
            <w:r>
              <w:t xml:space="preserve">Travel &amp; Court Appearance Fees</w:t>
            </w:r>
          </w:p>
        </w:tc>
        <w:tc>
          <w:tcPr/>
          <w:p>
            <w:pPr>
              <w:pStyle w:val="Compact"/>
              <w:jc w:val="right"/>
            </w:pPr>
            <w:r>
              <w:t xml:space="preserve">850,000</w:t>
            </w:r>
          </w:p>
        </w:tc>
      </w:tr>
      <w:tr>
        <w:tc>
          <w:tcPr/>
          <w:p>
            <w:pPr>
              <w:pStyle w:val="Compact"/>
              <w:jc w:val="left"/>
            </w:pPr>
            <w:r>
              <w:t xml:space="preserve">Subtotal Before Tax</w:t>
            </w:r>
          </w:p>
        </w:tc>
        <w:tc>
          <w:tcPr/>
          <w:p>
            <w:pPr>
              <w:pStyle w:val="Compact"/>
              <w:jc w:val="right"/>
            </w:pPr>
            <w:r>
              <w:t xml:space="preserve">16,305,000</w:t>
            </w:r>
          </w:p>
        </w:tc>
      </w:tr>
      <w:tr>
        <w:tc>
          <w:tcPr/>
          <w:p>
            <w:pPr>
              <w:pStyle w:val="Compact"/>
              <w:jc w:val="left"/>
            </w:pPr>
            <w:r>
              <w:t xml:space="preserve">VAT (IVA) – 19% (Colombian Tax Code, Art. 434)</w:t>
            </w:r>
          </w:p>
        </w:tc>
        <w:tc>
          <w:tcPr/>
          <w:p>
            <w:pPr>
              <w:pStyle w:val="Compact"/>
              <w:jc w:val="right"/>
            </w:pPr>
            <w:r>
              <w:t xml:space="preserve">3,097,950</w:t>
            </w:r>
          </w:p>
        </w:tc>
      </w:tr>
      <w:tr>
        <w:tc>
          <w:tcPr/>
          <w:p>
            <w:pPr>
              <w:pStyle w:val="Compact"/>
              <w:jc w:val="left"/>
            </w:pPr>
            <w:r>
              <w:t xml:space="preserve">GRAND TOTAL (COP)</w:t>
            </w:r>
          </w:p>
        </w:tc>
        <w:tc>
          <w:tcPr/>
          <w:p>
            <w:pPr>
              <w:pStyle w:val="Compact"/>
              <w:jc w:val="right"/>
            </w:pPr>
            <w:r>
              <w:t xml:space="preserve">$19,402,950</w:t>
            </w:r>
          </w:p>
        </w:tc>
      </w:tr>
    </w:tbl>
    <w:bookmarkStart w:id="21" w:name="payment-instructions-important-notes"/>
    <w:p>
      <w:pPr>
        <w:pStyle w:val="Heading3"/>
      </w:pPr>
      <w:r>
        <w:t xml:space="preserve">Payment Instructions &amp; Important Notes</w:t>
      </w:r>
    </w:p>
    <w:p>
      <w:pPr>
        <w:pStyle w:val="FirstParagraph"/>
      </w:pPr>
      <w:r>
        <w:rPr>
          <w:bCs/>
          <w:b/>
        </w:rPr>
        <w:t xml:space="preserve">Bank Transfer:</w:t>
      </w:r>
      <w:r>
        <w:t xml:space="preserve"> </w:t>
      </w:r>
      <w:r>
        <w:t xml:space="preserve">Banco de Bogotá – Account No. 016-987654-01 – NIT 901.234.567-8 – Beneficiary: Bufete Jurídico Restrepo &amp; Asociados S.A.S. – Medellín, Colombia. Please reference Invoice Number INV-2025-00487 in the transfer memo.</w:t>
      </w:r>
    </w:p>
    <w:p>
      <w:pPr>
        <w:pStyle w:val="BodyText"/>
      </w:pPr>
      <w:r>
        <w:rPr>
          <w:bCs/>
          <w:b/>
        </w:rPr>
        <w:t xml:space="preserve">Payment Deadline:</w:t>
      </w:r>
      <w:r>
        <w:t xml:space="preserve"> </w:t>
      </w:r>
      <w:r>
        <w:t xml:space="preserve">This invoice must be settled in full no later than July 15, 2025. Late payments will accrue interest at the maximum rate established by the Superintendencia Financiera de Colombia, as provided in Article 878 of the Colombian Commercial Code.</w:t>
      </w:r>
    </w:p>
    <w:p>
      <w:pPr>
        <w:pStyle w:val="BodyText"/>
      </w:pPr>
      <w:r>
        <w:rPr>
          <w:bCs/>
          <w:b/>
        </w:rPr>
        <w:t xml:space="preserve">Tax Note:</w:t>
      </w:r>
      <w:r>
        <w:t xml:space="preserve"> </w:t>
      </w:r>
      <w:r>
        <w:t xml:space="preserve">This invoice is issued in accordance with the tax regulations of the DIAN (Dirección de Impuestos y Aduanas Nacionales) of Colombia. The 19% VAT (Impuesto al Valor Agregado) is applied as mandated by the Colombian Tax Statute (Estatuto Tributario). This document constitutes a valid electronic invoice (factura electrónica) under Resolution 000110 of 2016 and its amendments.</w:t>
      </w:r>
    </w:p>
    <w:p>
      <w:pPr>
        <w:pStyle w:val="BodyText"/>
      </w:pPr>
      <w:r>
        <w:rPr>
          <w:bCs/>
          <w:b/>
        </w:rPr>
        <w:t xml:space="preserve">Confidentiality:</w:t>
      </w:r>
      <w:r>
        <w:t xml:space="preserve"> </w:t>
      </w:r>
      <w:r>
        <w:t xml:space="preserve">All legal services described herein were performed under strict attorney-client privilege as protected by the Colombian Constitution (Article 29) and the Code of Professional Conduct of the Colombian Bar Association (Colegio de Abogados de Medellín). The contents of this invoice and the underlying legal matters are confidential and shall not be disclosed to third parties without the written consent of both the attorney and the client.</w:t>
      </w:r>
    </w:p>
    <w:p>
      <w:pPr>
        <w:pStyle w:val="BodyText"/>
      </w:pPr>
      <w:r>
        <w:rPr>
          <w:bCs/>
          <w:b/>
        </w:rPr>
        <w:t xml:space="preserve">Dispute Resolution:</w:t>
      </w:r>
      <w:r>
        <w:t xml:space="preserve"> </w:t>
      </w:r>
      <w:r>
        <w:t xml:space="preserve">Any dispute arising from this invoice or the legal services rendered shall be resolved through binding arbitration before the Centro de Arbitraje y Conciliación de la Cámara de Comercio de Medellín, in accordance with its applicable rules and the Colombian Arbitration Law (Law 1563 of 2012).</w:t>
      </w:r>
    </w:p>
    <w:bookmarkEnd w:id="21"/>
    <w:p>
      <w:pPr>
        <w:pStyle w:val="BodyText"/>
      </w:pPr>
      <w:r>
        <w:rPr>
          <w:bCs/>
          <w:b/>
        </w:rPr>
        <w:t xml:space="preserve">Dr. Carolina Restrepo M.</w:t>
      </w:r>
      <w:r>
        <w:br/>
      </w:r>
      <w:r>
        <w:t xml:space="preserve">Lead Attorney / Managing Partner</w:t>
      </w:r>
      <w:r>
        <w:br/>
      </w:r>
      <w:r>
        <w:t xml:space="preserve">Bar License No. 12345 – Colegio de Abogados de Medellín</w:t>
      </w:r>
      <w:r>
        <w:br/>
      </w:r>
      <w:r>
        <w:t xml:space="preserve">Bufete Jurídico Restrepo &amp; Asociados S.A.S.</w:t>
      </w:r>
    </w:p>
    <w:p>
      <w:pPr>
        <w:pStyle w:val="BodyText"/>
      </w:pPr>
      <w:r>
        <w:rPr>
          <w:bCs/>
          <w:b/>
        </w:rPr>
        <w:t xml:space="preserve">Received and Accepted By:</w:t>
      </w:r>
      <w:r>
        <w:br/>
      </w:r>
      <w:r>
        <w:t xml:space="preserve">Mr. Alejandro Gutiérrez</w:t>
      </w:r>
      <w:r>
        <w:br/>
      </w:r>
      <w:r>
        <w:t xml:space="preserve">General Counsel</w:t>
      </w:r>
      <w:r>
        <w:br/>
      </w:r>
      <w:r>
        <w:t xml:space="preserve">Comercializadora Andina del Café S.A.S.</w:t>
      </w:r>
      <w:r>
        <w:br/>
      </w:r>
      <w:r>
        <w:t xml:space="preserve">Date: _______________</w:t>
      </w:r>
    </w:p>
    <w:p>
      <w:pPr>
        <w:pStyle w:val="BodyText"/>
      </w:pPr>
      <w:r>
        <w:t xml:space="preserve">Bufete Jurídico Restrepo &amp; Asociados S.A.S. | NIT: 901.234.567-8 | Calle 43A # 49D-120, Of. 501, El Poblado, Medellín, Antioquia, Colombia</w:t>
      </w:r>
    </w:p>
    <w:p>
      <w:pPr>
        <w:pStyle w:val="BodyText"/>
      </w:pPr>
      <w:r>
        <w:t xml:space="preserve">This invoice was generated electronically and is valid without a physical signature in accordance with Colombian electronic commerce regulations (Law 527 of 1999).</w:t>
      </w:r>
    </w:p>
    <w:p>
      <w:pPr>
        <w:pStyle w:val="BodyText"/>
      </w:pPr>
      <w:r>
        <w:t xml:space="preserve">For questions regarding this invoice, please contact our billing department at facturacion@restrepoabogados.co or call +57 (604) 444 5566, Ext. 201, Monday through Friday, 8:00 AM – 5:00 PM (Colombia Time, GMT-5).</w:t>
      </w:r>
    </w:p>
    <w:p>
      <w:pPr>
        <w:pStyle w:val="BodyText"/>
      </w:pPr>
      <w:r>
        <w:t xml:space="preserve">Thank you for trusting our legal team in Medellín, Colombia. We remain at your full service for all future legal matters.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Medellín, Colombia</dc:title>
  <dc:creator/>
  <dc:language>en</dc:language>
  <cp:keywords/>
  <dcterms:created xsi:type="dcterms:W3CDTF">2026-10-10T09:41:04Z</dcterms:created>
  <dcterms:modified xsi:type="dcterms:W3CDTF">2026-10-10T09:41:04Z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