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invoice"/>
    <w:p>
      <w:pPr>
        <w:pStyle w:val="Heading1"/>
      </w:pPr>
      <w:r>
        <w:t xml:space="preserve">INVOICE</w:t>
      </w:r>
    </w:p>
    <w:p>
      <w:pPr>
        <w:pStyle w:val="FirstParagraph"/>
      </w:pPr>
      <w:r>
        <w:t xml:space="preserve">Legal Services Invoice — Attorney at Law, Alexandria, Egypt</w:t>
      </w:r>
    </w:p>
    <w:p>
      <w:pPr>
        <w:pStyle w:val="BodyText"/>
      </w:pPr>
      <w:r>
        <w:t xml:space="preserve">OFFICIAL LEGAL DOCUMENT</w:t>
      </w:r>
    </w:p>
    <w:bookmarkEnd w:id="20"/>
    <w:p>
      <w:pPr>
        <w:pStyle w:val="BodyText"/>
      </w:pPr>
      <w:r>
        <w:rPr>
          <w:bCs/>
          <w:b/>
        </w:rPr>
        <w:t xml:space="preserve">AL-AHMED &amp; PARTNERS LAW FIRM</w:t>
      </w:r>
      <w:r>
        <w:br/>
      </w:r>
      <w:r>
        <w:t xml:space="preserve">42, Corniche El-Nil Street, El-Montaza District</w:t>
      </w:r>
      <w:r>
        <w:br/>
      </w:r>
      <w:r>
        <w:t xml:space="preserve">Alexandria, 21543, Egypt</w:t>
      </w:r>
      <w:r>
        <w:br/>
      </w:r>
      <w:r>
        <w:t xml:space="preserve">Tel: +20 3 489 2211 | Fax: +20 3 489 2212</w:t>
      </w:r>
      <w:r>
        <w:br/>
      </w:r>
      <w:r>
        <w:t xml:space="preserve">Email: legal@al-ahmed-law.com.eg</w:t>
      </w:r>
      <w:r>
        <w:br/>
      </w:r>
      <w:r>
        <w:t xml:space="preserve">Bar Registration No.: ALE-2019-0457</w:t>
      </w:r>
    </w:p>
    <w:p>
      <w:pPr>
        <w:pStyle w:val="BodyText"/>
      </w:pPr>
      <w:r>
        <w:rPr>
          <w:bCs/>
          <w:b/>
        </w:rPr>
        <w:t xml:space="preserve">INVOICE NO.:</w:t>
      </w:r>
      <w:r>
        <w:t xml:space="preserve"> </w:t>
      </w:r>
      <w:r>
        <w:t xml:space="preserve">ALE-INV-2025-0384</w:t>
      </w:r>
      <w:r>
        <w:br/>
      </w:r>
      <w:r>
        <w:rPr>
          <w:bCs/>
          <w:b/>
        </w:rPr>
        <w:t xml:space="preserve">DATE ISSUED:</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Egyptian Pound (EGP)</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t xml:space="preserve">Mr. Tarek Mohamed Hassan</w:t>
            </w:r>
          </w:p>
        </w:tc>
      </w:tr>
      <w:tr>
        <w:tc>
          <w:tcPr/>
          <w:p>
            <w:pPr>
              <w:pStyle w:val="Compact"/>
              <w:jc w:val="left"/>
            </w:pPr>
            <w:r>
              <w:t xml:space="preserve">Company:</w:t>
            </w:r>
          </w:p>
        </w:tc>
        <w:tc>
          <w:tcPr/>
          <w:p>
            <w:pPr>
              <w:pStyle w:val="Compact"/>
              <w:jc w:val="left"/>
            </w:pPr>
            <w:r>
              <w:t xml:space="preserve">Hassan Trading &amp; Logistics Co.</w:t>
            </w:r>
          </w:p>
        </w:tc>
      </w:tr>
      <w:tr>
        <w:tc>
          <w:tcPr/>
          <w:p>
            <w:pPr>
              <w:pStyle w:val="Compact"/>
              <w:jc w:val="left"/>
            </w:pPr>
            <w:r>
              <w:t xml:space="preserve">Address:</w:t>
            </w:r>
          </w:p>
        </w:tc>
        <w:tc>
          <w:tcPr/>
          <w:p>
            <w:pPr>
              <w:pStyle w:val="Compact"/>
              <w:jc w:val="left"/>
            </w:pPr>
            <w:r>
              <w:t xml:space="preserve">18, El-Gomrok Street, El-Dokki, Alexandria, Egypt</w:t>
            </w:r>
          </w:p>
        </w:tc>
      </w:tr>
      <w:tr>
        <w:tc>
          <w:tcPr/>
          <w:p>
            <w:pPr>
              <w:pStyle w:val="Compact"/>
              <w:jc w:val="left"/>
            </w:pPr>
            <w:r>
              <w:t xml:space="preserve">Tax ID:</w:t>
            </w:r>
          </w:p>
        </w:tc>
        <w:tc>
          <w:tcPr/>
          <w:p>
            <w:pPr>
              <w:pStyle w:val="Compact"/>
              <w:jc w:val="left"/>
            </w:pPr>
            <w:r>
              <w:t xml:space="preserve">552-881-334-770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Referred By:</w:t>
            </w:r>
          </w:p>
        </w:tc>
        <w:tc>
          <w:tcPr/>
          <w:p>
            <w:pPr>
              <w:pStyle w:val="Compact"/>
              <w:jc w:val="left"/>
            </w:pPr>
            <w:r>
              <w:t xml:space="preserve">Dr. Nabil El-Sayed</w:t>
            </w:r>
          </w:p>
        </w:tc>
      </w:tr>
      <w:tr>
        <w:tc>
          <w:tcPr/>
          <w:p>
            <w:pPr>
              <w:pStyle w:val="Compact"/>
              <w:jc w:val="left"/>
            </w:pPr>
            <w:r>
              <w:t xml:space="preserve">Case File No.:</w:t>
            </w:r>
          </w:p>
        </w:tc>
        <w:tc>
          <w:tcPr/>
          <w:p>
            <w:pPr>
              <w:pStyle w:val="Compact"/>
              <w:jc w:val="left"/>
            </w:pPr>
            <w:r>
              <w:t xml:space="preserve">ALE-CV-2025-1192</w:t>
            </w:r>
          </w:p>
        </w:tc>
      </w:tr>
      <w:tr>
        <w:tc>
          <w:tcPr/>
          <w:p>
            <w:pPr>
              <w:pStyle w:val="Compact"/>
              <w:jc w:val="left"/>
            </w:pPr>
            <w:r>
              <w:t xml:space="preserve">Lead Attorney:</w:t>
            </w:r>
          </w:p>
        </w:tc>
        <w:tc>
          <w:tcPr/>
          <w:p>
            <w:pPr>
              <w:pStyle w:val="Compact"/>
              <w:jc w:val="left"/>
            </w:pPr>
            <w:r>
              <w:t xml:space="preserve">Adv. Hana Al-Ahmed</w:t>
            </w:r>
          </w:p>
        </w:tc>
      </w:tr>
      <w:tr>
        <w:tc>
          <w:tcPr/>
          <w:p>
            <w:pPr>
              <w:pStyle w:val="Compact"/>
              <w:jc w:val="left"/>
            </w:pPr>
            <w:r>
              <w:t xml:space="preserve">Engagement Date:</w:t>
            </w:r>
          </w:p>
        </w:tc>
        <w:tc>
          <w:tcPr/>
          <w:p>
            <w:pPr>
              <w:pStyle w:val="Compact"/>
              <w:jc w:val="left"/>
            </w:pPr>
            <w:r>
              <w:t xml:space="preserve">02 March 2025</w:t>
            </w:r>
          </w:p>
        </w:tc>
      </w:tr>
    </w:tbl>
    <w:p>
      <w:pPr>
        <w:pStyle w:val="BodyText"/>
      </w:pPr>
      <w:r>
        <w:t xml:space="preserve">Description of Legal Services Rendered</w:t>
      </w:r>
    </w:p>
    <w:p>
      <w:pPr>
        <w:pStyle w:val="BodyText"/>
      </w:pPr>
      <w:r>
        <w:t xml:space="preserve">This Invoice is issued by the undersigned Lawyer and legal firm, Al-Ahmed &amp; Partners, duly registered and practising in Alexandria, Egypt, in accordance with the provisions of the Egyptian Advocacy Law (Law No. 17 of 1983, as amended) and the applicable regulations of the Alexandria Bar Association. The following services were professionally rendered to the client in connection with the civil commercial dispute matter referenced above. All legal work was conducted within the jurisdiction of the Alexandria courts and in full compliance with Egyptian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Initial legal consultation and case assessment regarding the commercial contract breach dispute before the Alexandria Commercial Court. Preparation of the legal strategy memorandum and risk analysis report for the client's management.</w:t>
            </w:r>
          </w:p>
        </w:tc>
        <w:tc>
          <w:tcPr/>
          <w:p>
            <w:pPr>
              <w:pStyle w:val="Compact"/>
              <w:jc w:val="left"/>
            </w:pPr>
            <w:r>
              <w:t xml:space="preserve">03 Mar 2025</w:t>
            </w:r>
          </w:p>
        </w:tc>
        <w:tc>
          <w:tcPr/>
          <w:p>
            <w:pPr>
              <w:pStyle w:val="Compact"/>
              <w:jc w:val="left"/>
            </w:pPr>
            <w:r>
              <w:t xml:space="preserve">4.5</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Drafting and filing of the Statement of Claim (Petition) with the Alexandria Commercial Court, including all supporting documentation, evidence annexes, and the formal request for interim injunctive relief to preserve the disputed assets.</w:t>
            </w:r>
          </w:p>
        </w:tc>
        <w:tc>
          <w:tcPr/>
          <w:p>
            <w:pPr>
              <w:pStyle w:val="Compact"/>
              <w:jc w:val="left"/>
            </w:pPr>
            <w:r>
              <w:t xml:space="preserve">10 Mar 2025</w:t>
            </w:r>
          </w:p>
        </w:tc>
        <w:tc>
          <w:tcPr/>
          <w:p>
            <w:pPr>
              <w:pStyle w:val="Compact"/>
              <w:jc w:val="left"/>
            </w:pPr>
            <w:r>
              <w:t xml:space="preserve">8.0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Representation of the client at the first hearing before the Alexandria Commercial Court (Judge: Hon. Dr. Mahmoud El-Fishawy). Oral argument, cross-examination of opposing counsel's witnesses, and submission of supplementary legal briefs.</w:t>
            </w:r>
          </w:p>
        </w:tc>
        <w:tc>
          <w:tcPr/>
          <w:p>
            <w:pPr>
              <w:pStyle w:val="Compact"/>
              <w:jc w:val="left"/>
            </w:pPr>
            <w:r>
              <w:t xml:space="preserve">28 Mar 2025</w:t>
            </w:r>
          </w:p>
        </w:tc>
        <w:tc>
          <w:tcPr/>
          <w:p>
            <w:pPr>
              <w:pStyle w:val="Compact"/>
              <w:jc w:val="left"/>
            </w:pPr>
            <w:r>
              <w:t xml:space="preserve">6.0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Preparation and submission of the written defence response, legal opinions, and expert witness report coordination with a certified commercial auditor in Alexandria. Includes review of 340 pages of contractual documentation and correspondence.</w:t>
            </w:r>
          </w:p>
        </w:tc>
        <w:tc>
          <w:tcPr/>
          <w:p>
            <w:pPr>
              <w:pStyle w:val="Compact"/>
              <w:jc w:val="left"/>
            </w:pPr>
            <w:r>
              <w:t xml:space="preserve">15 Apr 2025</w:t>
            </w:r>
          </w:p>
        </w:tc>
        <w:tc>
          <w:tcPr/>
          <w:p>
            <w:pPr>
              <w:pStyle w:val="Compact"/>
              <w:jc w:val="left"/>
            </w:pPr>
            <w:r>
              <w:t xml:space="preserve">12.0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Second court appearance and oral advocacy before the Alexandria Commercial Court. Filing of the reply brief, objection to the opposing party's evidence admissibility, and negotiation of a preliminary settlement framework with opposing counsel.</w:t>
            </w:r>
          </w:p>
        </w:tc>
        <w:tc>
          <w:tcPr/>
          <w:p>
            <w:pPr>
              <w:pStyle w:val="Compact"/>
              <w:jc w:val="left"/>
            </w:pPr>
            <w:r>
              <w:t xml:space="preserve">05 May 2025</w:t>
            </w:r>
          </w:p>
        </w:tc>
        <w:tc>
          <w:tcPr/>
          <w:p>
            <w:pPr>
              <w:pStyle w:val="Compact"/>
              <w:jc w:val="left"/>
            </w:pPr>
            <w:r>
              <w:t xml:space="preserve">5.5</w:t>
            </w:r>
          </w:p>
        </w:tc>
        <w:tc>
          <w:tcPr/>
          <w:p>
            <w:pPr>
              <w:pStyle w:val="Compact"/>
              <w:jc w:val="left"/>
            </w:pPr>
            <w:r>
              <w:t xml:space="preserve">16,500.00</w:t>
            </w:r>
          </w:p>
        </w:tc>
      </w:tr>
      <w:tr>
        <w:tc>
          <w:tcPr/>
          <w:p>
            <w:pPr>
              <w:pStyle w:val="Compact"/>
              <w:jc w:val="left"/>
            </w:pPr>
            <w:r>
              <w:t xml:space="preserve">6</w:t>
            </w:r>
          </w:p>
        </w:tc>
        <w:tc>
          <w:tcPr/>
          <w:p>
            <w:pPr>
              <w:pStyle w:val="Compact"/>
              <w:jc w:val="left"/>
            </w:pPr>
            <w:r>
              <w:t xml:space="preserve">Preparation of the final settlement agreement, notarisation before the Alexandria Notary Public Office, and execution of the mutual release and indemnity clauses. Includes post-settlement compliance advisory for the client's ongoing operations in Egypt.</w:t>
            </w:r>
          </w:p>
        </w:tc>
        <w:tc>
          <w:tcPr/>
          <w:p>
            <w:pPr>
              <w:pStyle w:val="Compact"/>
              <w:jc w:val="left"/>
            </w:pPr>
            <w:r>
              <w:t xml:space="preserve">20 May 2025</w:t>
            </w:r>
          </w:p>
        </w:tc>
        <w:tc>
          <w:tcPr/>
          <w:p>
            <w:pPr>
              <w:pStyle w:val="Compact"/>
              <w:jc w:val="left"/>
            </w:pPr>
            <w:r>
              <w:t xml:space="preserve">7.0</w:t>
            </w:r>
          </w:p>
        </w:tc>
        <w:tc>
          <w:tcPr/>
          <w:p>
            <w:pPr>
              <w:pStyle w:val="Compact"/>
              <w:jc w:val="left"/>
            </w:pPr>
            <w:r>
              <w:t xml:space="preserve">20,000.00</w:t>
            </w:r>
          </w:p>
        </w:tc>
      </w:tr>
      <w:tr>
        <w:tc>
          <w:tcPr/>
          <w:p>
            <w:pPr>
              <w:pStyle w:val="Compact"/>
              <w:jc w:val="left"/>
            </w:pPr>
            <w:r>
              <w:t xml:space="preserve">7</w:t>
            </w:r>
          </w:p>
        </w:tc>
        <w:tc>
          <w:tcPr/>
          <w:p>
            <w:pPr>
              <w:pStyle w:val="Compact"/>
              <w:jc w:val="left"/>
            </w:pPr>
            <w:r>
              <w:t xml:space="preserve">Court filing fees, official Alexandria court stamp duties, notary registration fees, and miscellaneous administrative expenses incurred on behalf of the client throughout the proceedings.</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118,500.00 EGP</w:t>
            </w:r>
          </w:p>
        </w:tc>
      </w:tr>
      <w:tr>
        <w:tc>
          <w:tcPr/>
          <w:p>
            <w:pPr>
              <w:pStyle w:val="Compact"/>
              <w:jc w:val="left"/>
            </w:pPr>
            <w:r>
              <w:t xml:space="preserve">Court &amp; Administrative Expenses</w:t>
            </w:r>
          </w:p>
        </w:tc>
        <w:tc>
          <w:tcPr/>
          <w:p>
            <w:pPr>
              <w:pStyle w:val="Compact"/>
              <w:jc w:val="right"/>
            </w:pPr>
            <w:r>
              <w:t xml:space="preserve">4,750.00 EGP</w:t>
            </w:r>
          </w:p>
        </w:tc>
      </w:tr>
      <w:tr>
        <w:tc>
          <w:tcPr/>
          <w:p>
            <w:pPr>
              <w:pStyle w:val="Compact"/>
              <w:jc w:val="left"/>
            </w:pPr>
            <w:r>
              <w:t xml:space="preserve">VAT (14% — Egyptian Tax Authority)</w:t>
            </w:r>
          </w:p>
        </w:tc>
        <w:tc>
          <w:tcPr/>
          <w:p>
            <w:pPr>
              <w:pStyle w:val="Compact"/>
              <w:jc w:val="right"/>
            </w:pPr>
            <w:r>
              <w:t xml:space="preserve">18,033.50 EGP</w:t>
            </w:r>
          </w:p>
        </w:tc>
      </w:tr>
      <w:tr>
        <w:tc>
          <w:tcPr/>
          <w:p>
            <w:pPr>
              <w:pStyle w:val="Compact"/>
              <w:jc w:val="left"/>
            </w:pPr>
            <w:r>
              <w:t xml:space="preserve">TOTAL AMOUNT DUE</w:t>
            </w:r>
          </w:p>
        </w:tc>
        <w:tc>
          <w:tcPr/>
          <w:p>
            <w:pPr>
              <w:pStyle w:val="Compact"/>
              <w:jc w:val="right"/>
            </w:pPr>
            <w:r>
              <w:t xml:space="preserve">141,283.50 EGP</w:t>
            </w:r>
          </w:p>
        </w:tc>
      </w:tr>
    </w:tbl>
    <w:p>
      <w:pPr>
        <w:pStyle w:val="BodyText"/>
      </w:pPr>
      <w:r>
        <w:t xml:space="preserve">Payment Terms and Instructions</w:t>
      </w:r>
    </w:p>
    <w:p>
      <w:pPr>
        <w:pStyle w:val="BodyText"/>
      </w:pPr>
      <w:r>
        <w:t xml:space="preserve">The total amount stated in this Invoice shall be paid in full within thirty (30) calendar days from the date of issuance, i.e., no later than 14 July 2025. Payment may be made via bank transfer to the firm's designated account at National Bank of Egypt, Alexandria Branch (IBAN: EG380002000150000001234567890), or by certified cheque payable to "Al-Ahmed &amp; Partners Law Firm." A late payment surcharge of 2% per month shall apply to any outstanding balance beyond the due date, in accordance with the engagement letter signed on 02 March 2025. All payments are subject to the Egyptian Central Bank regulations governing foreign and domestic currency transactions.</w:t>
      </w:r>
    </w:p>
    <w:bookmarkStart w:id="21" w:name="terms-and-conditions-of-this-invoice"/>
    <w:p>
      <w:pPr>
        <w:pStyle w:val="Heading3"/>
      </w:pPr>
      <w:r>
        <w:t xml:space="preserve">Terms and Conditions of This Invoice</w:t>
      </w:r>
    </w:p>
    <w:p>
      <w:pPr>
        <w:numPr>
          <w:ilvl w:val="0"/>
          <w:numId w:val="1001"/>
        </w:numPr>
        <w:pStyle w:val="Compact"/>
      </w:pPr>
      <w:r>
        <w:t xml:space="preserve">This Invoice constitutes a formal and binding financial document issued by the Lawyer and legal firm in Alexandria, Egypt, and is governed by the laws of the Arab Republic of Egypt.</w:t>
      </w:r>
    </w:p>
    <w:p>
      <w:pPr>
        <w:numPr>
          <w:ilvl w:val="0"/>
          <w:numId w:val="1001"/>
        </w:numPr>
        <w:pStyle w:val="Compact"/>
      </w:pPr>
      <w:r>
        <w:t xml:space="preserve">All legal services described herein were performed by a licensed Lawyer registered with the Alexandria Bar Association and are subject to the professional ethical code of the Egyptian judiciary.</w:t>
      </w:r>
    </w:p>
    <w:p>
      <w:pPr>
        <w:numPr>
          <w:ilvl w:val="0"/>
          <w:numId w:val="1001"/>
        </w:numPr>
        <w:pStyle w:val="Compact"/>
      </w:pPr>
      <w:r>
        <w:t xml:space="preserve">The client acknowledges that this Invoice covers all professional fees, court costs, and expenses incurred in Alexandria, Egypt, up to the date of issuance. Any subsequent legal proceedings or appeals shall be subject to a separate Invoice.</w:t>
      </w:r>
    </w:p>
    <w:p>
      <w:pPr>
        <w:numPr>
          <w:ilvl w:val="0"/>
          <w:numId w:val="1001"/>
        </w:numPr>
        <w:pStyle w:val="Compact"/>
      </w:pPr>
      <w:r>
        <w:t xml:space="preserve">Confidentiality of all case-related information is maintained in strict accordance with Article 14 of the Egyptian Advocacy Law. This Invoice and its contents shall not be disclosed to third parties without the written consent of the Lawyer.</w:t>
      </w:r>
    </w:p>
    <w:p>
      <w:pPr>
        <w:numPr>
          <w:ilvl w:val="0"/>
          <w:numId w:val="1001"/>
        </w:numPr>
        <w:pStyle w:val="Compact"/>
      </w:pPr>
      <w:r>
        <w:t xml:space="preserve">In the event of any dispute regarding the amounts stated in this Invoice, the parties agree to submit to the jurisdiction of the Alexandria courts for resolution.</w:t>
      </w:r>
    </w:p>
    <w:p>
      <w:pPr>
        <w:numPr>
          <w:ilvl w:val="0"/>
          <w:numId w:val="1001"/>
        </w:numPr>
        <w:pStyle w:val="Compact"/>
      </w:pPr>
      <w:r>
        <w:t xml:space="preserve">This Invoice is valid for a period of ninety (90) days from the date of issuance. After this period, the firm reserves the right to reissue the Invoice with applicable adjustments.</w:t>
      </w:r>
    </w:p>
    <w:bookmarkEnd w:id="21"/>
    <w:p>
      <w:pPr>
        <w:pStyle w:val="FirstParagraph"/>
      </w:pPr>
      <w:r>
        <w:rPr>
          <w:bCs/>
          <w:b/>
        </w:rPr>
        <w:t xml:space="preserve">Adv. Hana Al-Ahmed</w:t>
      </w:r>
      <w:r>
        <w:br/>
      </w:r>
      <w:r>
        <w:t xml:space="preserve">Lead Attorney / Partner</w:t>
      </w:r>
      <w:r>
        <w:br/>
      </w:r>
      <w:r>
        <w:t xml:space="preserve">Al-Ahmed &amp; Partners Law Firm</w:t>
      </w:r>
      <w:r>
        <w:br/>
      </w:r>
      <w:r>
        <w:t xml:space="preserve">Alexandria, Egypt</w:t>
      </w:r>
      <w:r>
        <w:br/>
      </w:r>
      <w:r>
        <w:t xml:space="preserve">Bar License No.: ALE-2019-0457</w:t>
      </w:r>
    </w:p>
    <w:p>
      <w:pPr>
        <w:pStyle w:val="BodyText"/>
      </w:pPr>
      <w:r>
        <w:rPr>
          <w:bCs/>
          <w:b/>
        </w:rPr>
        <w:t xml:space="preserve">Client Acknowledgment</w:t>
      </w:r>
      <w:r>
        <w:br/>
      </w:r>
      <w:r>
        <w:t xml:space="preserve">Mr. Tarek Mohamed Hassan</w:t>
      </w:r>
      <w:r>
        <w:br/>
      </w:r>
      <w:r>
        <w:t xml:space="preserve">Hassan Trading &amp; Logistics Co.</w:t>
      </w:r>
      <w:r>
        <w:br/>
      </w:r>
      <w:r>
        <w:t xml:space="preserve">Alexandria, Egypt</w:t>
      </w:r>
      <w:r>
        <w:br/>
      </w:r>
      <w:r>
        <w:t xml:space="preserve">Date: _______________</w:t>
      </w:r>
    </w:p>
    <w:p>
      <w:pPr>
        <w:pStyle w:val="BodyText"/>
      </w:pPr>
      <w:r>
        <w:t xml:space="preserve">Al-Ahmed &amp; Partners Law Firm — 42 Corniche El-Nil, El-Montaza, Alexandria, Egypt</w:t>
      </w:r>
      <w:r>
        <w:br/>
      </w:r>
      <w:r>
        <w:t xml:space="preserve">This Invoice was generated in accordance with the Egyptian Tax Authority e-invoicing regulations (2024).</w:t>
      </w:r>
      <w:r>
        <w:br/>
      </w:r>
      <w:r>
        <w:t xml:space="preserve">For queries regarding this Invoice, please contact the firm's billing department at billing@al-ahmed-law.com.eg or call +20 3 489 2211 ext. 4.</w:t>
      </w:r>
      <w:r>
        <w:br/>
      </w:r>
      <w:r>
        <w:t xml:space="preserve">© 2025 Al-Ahmed &amp; Partners Law Firm. All rights reserved. Registered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Alexandria, Egypt</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