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Lyon,</w:t>
      </w:r>
      <w:r>
        <w:t xml:space="preserve"> </w:t>
      </w:r>
      <w:r>
        <w:t xml:space="preserve">France</w:t>
      </w:r>
    </w:p>
    <w:bookmarkStart w:id="20" w:name="me.-laurent-delacroix-associés"/>
    <w:p>
      <w:pPr>
        <w:pStyle w:val="Heading1"/>
      </w:pPr>
      <w:r>
        <w:t xml:space="preserve">Me. Laurent Delacroix &amp; Associés</w:t>
      </w:r>
    </w:p>
    <w:p>
      <w:pPr>
        <w:pStyle w:val="FirstParagraph"/>
      </w:pPr>
      <w:r>
        <w:t xml:space="preserve">Avocats à la Cour – Barreau de Lyon</w:t>
      </w:r>
    </w:p>
    <w:p>
      <w:pPr>
        <w:pStyle w:val="BodyText"/>
      </w:pPr>
      <w:r>
        <w:t xml:space="preserve">12, Quai Saint-Antoine</w:t>
      </w:r>
    </w:p>
    <w:p>
      <w:pPr>
        <w:pStyle w:val="BodyText"/>
      </w:pPr>
      <w:r>
        <w:t xml:space="preserve">69002 Lyon, France</w:t>
      </w:r>
    </w:p>
    <w:p>
      <w:pPr>
        <w:pStyle w:val="BodyText"/>
      </w:pPr>
      <w:r>
        <w:t xml:space="preserve">Tél: +33 (0)4 72 00 00 00</w:t>
      </w:r>
    </w:p>
    <w:p>
      <w:pPr>
        <w:pStyle w:val="BodyText"/>
      </w:pPr>
      <w:r>
        <w:t xml:space="preserve">Email: contact@delacroix-avocats-lyon.fr</w:t>
      </w:r>
    </w:p>
    <w:p>
      <w:pPr>
        <w:pStyle w:val="BodyText"/>
      </w:pPr>
      <w:r>
        <w:t xml:space="preserve">SIRET: 842 567 891 00012 | TVA: FR 45 842567891</w:t>
      </w:r>
    </w:p>
    <w:bookmarkEnd w:id="20"/>
    <w:bookmarkStart w:id="21" w:name="invoice"/>
    <w:p>
      <w:pPr>
        <w:pStyle w:val="Heading2"/>
      </w:pPr>
      <w:r>
        <w:t xml:space="preserve">INVOICE</w:t>
      </w:r>
    </w:p>
    <w:p>
      <w:pPr>
        <w:pStyle w:val="FirstParagraph"/>
      </w:pPr>
      <w:r>
        <w:t xml:space="preserve">Facture de Honoraires</w:t>
      </w:r>
    </w:p>
    <w:p>
      <w:pPr>
        <w:pStyle w:val="BodyText"/>
      </w:pPr>
      <w:r>
        <w:t xml:space="preserve">Legal Services – Lyon, France</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INV-2025-LYON-0047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 File:</w:t>
      </w:r>
      <w:r>
        <w:t xml:space="preserve"> </w:t>
      </w:r>
      <w:r>
        <w:t xml:space="preserve">2025-CIV-0892</w:t>
      </w:r>
    </w:p>
    <w:p>
      <w:pPr>
        <w:pStyle w:val="BodyText"/>
      </w:pPr>
      <w:r>
        <w:rPr>
          <w:bCs/>
          <w:b/>
        </w:rPr>
        <w:t xml:space="preserve">Payment Method:</w:t>
      </w:r>
      <w:r>
        <w:t xml:space="preserve"> </w:t>
      </w:r>
      <w:r>
        <w:t xml:space="preserve">Bank Transfer (Virement)</w:t>
      </w:r>
    </w:p>
    <w:bookmarkEnd w:id="22"/>
    <w:bookmarkStart w:id="23" w:name="billed-to-client"/>
    <w:p>
      <w:pPr>
        <w:pStyle w:val="Heading3"/>
      </w:pPr>
      <w:r>
        <w:t xml:space="preserve">Billed To (Client)</w:t>
      </w:r>
    </w:p>
    <w:p>
      <w:pPr>
        <w:pStyle w:val="FirstParagraph"/>
      </w:pPr>
      <w:r>
        <w:rPr>
          <w:bCs/>
          <w:b/>
        </w:rPr>
        <w:t xml:space="preserve">M. Jean-Pierre Moreau</w:t>
      </w:r>
    </w:p>
    <w:p>
      <w:pPr>
        <w:pStyle w:val="BodyText"/>
      </w:pPr>
      <w:r>
        <w:t xml:space="preserve">48, Rue de la République</w:t>
      </w:r>
    </w:p>
    <w:p>
      <w:pPr>
        <w:pStyle w:val="BodyText"/>
      </w:pPr>
      <w:r>
        <w:t xml:space="preserve">69002 Lyon, France</w:t>
      </w:r>
    </w:p>
    <w:p>
      <w:pPr>
        <w:pStyle w:val="BodyText"/>
      </w:pPr>
      <w:r>
        <w:t xml:space="preserve">Tél: +33 (0)6 12 34 56 78</w:t>
      </w:r>
    </w:p>
    <w:p>
      <w:pPr>
        <w:pStyle w:val="BodyText"/>
      </w:pPr>
      <w:r>
        <w:t xml:space="preserve">Email: jpmoreau@email.fr</w:t>
      </w:r>
    </w:p>
    <w:p>
      <w:pPr>
        <w:pStyle w:val="BodyText"/>
      </w:pPr>
      <w:r>
        <w:t xml:space="preserve">NIF: 123 456 789</w:t>
      </w:r>
    </w:p>
    <w:bookmarkEnd w:id="23"/>
    <w:bookmarkStart w:id="24" w:name="lawyer-attorney"/>
    <w:p>
      <w:pPr>
        <w:pStyle w:val="Heading3"/>
      </w:pPr>
      <w:r>
        <w:t xml:space="preserve">Lawyer / Attorney</w:t>
      </w:r>
    </w:p>
    <w:p>
      <w:pPr>
        <w:pStyle w:val="FirstParagraph"/>
      </w:pPr>
      <w:r>
        <w:rPr>
          <w:bCs/>
          <w:b/>
        </w:rPr>
        <w:t xml:space="preserve">Me. Laurent Delacroix</w:t>
      </w:r>
    </w:p>
    <w:p>
      <w:pPr>
        <w:pStyle w:val="BodyText"/>
      </w:pPr>
      <w:r>
        <w:t xml:space="preserve">Avocat inscrit au Barreau de Lyon</w:t>
      </w:r>
    </w:p>
    <w:p>
      <w:pPr>
        <w:pStyle w:val="BodyText"/>
      </w:pPr>
      <w:r>
        <w:t xml:space="preserve">Specialisation: Droit Civil &amp; Commercial</w:t>
      </w:r>
    </w:p>
    <w:p>
      <w:pPr>
        <w:pStyle w:val="BodyText"/>
      </w:pPr>
      <w:r>
        <w:t xml:space="preserve">Bar Registration No: LY-2003-4521</w:t>
      </w:r>
    </w:p>
    <w:bookmarkEnd w:id="24"/>
    <w:bookmarkStart w:id="27"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Initial consultation and case assessment regarding commercial contract dispute with Société BTP Rhône-Alpes. Review of contractual clauses, identification of breach of obligations, and preliminary legal strategy formulation.</w:t>
            </w:r>
          </w:p>
        </w:tc>
        <w:tc>
          <w:tcPr/>
          <w:p>
            <w:pPr>
              <w:pStyle w:val="Compact"/>
              <w:jc w:val="left"/>
            </w:pPr>
            <w:r>
              <w:t xml:space="preserve">03 March 2025</w:t>
            </w:r>
          </w:p>
        </w:tc>
        <w:tc>
          <w:tcPr/>
          <w:p>
            <w:pPr>
              <w:pStyle w:val="Compact"/>
              <w:jc w:val="left"/>
            </w:pPr>
            <w:r>
              <w:t xml:space="preserve">2.5</w:t>
            </w:r>
          </w:p>
        </w:tc>
        <w:tc>
          <w:tcPr/>
          <w:p>
            <w:pPr>
              <w:pStyle w:val="Compact"/>
              <w:jc w:val="left"/>
            </w:pPr>
            <w:r>
              <w:t xml:space="preserve">250.00</w:t>
            </w:r>
          </w:p>
        </w:tc>
        <w:tc>
          <w:tcPr/>
          <w:p>
            <w:pPr>
              <w:pStyle w:val="Compact"/>
              <w:jc w:val="left"/>
            </w:pPr>
            <w:r>
              <w:t xml:space="preserve">625.00</w:t>
            </w:r>
          </w:p>
        </w:tc>
      </w:tr>
      <w:tr>
        <w:tc>
          <w:tcPr/>
          <w:p>
            <w:pPr>
              <w:pStyle w:val="Compact"/>
              <w:jc w:val="left"/>
            </w:pPr>
            <w:r>
              <w:t xml:space="preserve">02</w:t>
            </w:r>
          </w:p>
        </w:tc>
        <w:tc>
          <w:tcPr/>
          <w:p>
            <w:pPr>
              <w:pStyle w:val="Compact"/>
              <w:jc w:val="left"/>
            </w:pPr>
            <w:r>
              <w:t xml:space="preserve">Drafting and filing of formal notice of default (mise en demeure) to the opposing party. Preparation of supporting documentation including contract copies, correspondence records, and financial statements evidencing non-performance.</w:t>
            </w:r>
          </w:p>
        </w:tc>
        <w:tc>
          <w:tcPr/>
          <w:p>
            <w:pPr>
              <w:pStyle w:val="Compact"/>
              <w:jc w:val="left"/>
            </w:pPr>
            <w:r>
              <w:t xml:space="preserve">10 March 2025</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03</w:t>
            </w:r>
          </w:p>
        </w:tc>
        <w:tc>
          <w:tcPr/>
          <w:p>
            <w:pPr>
              <w:pStyle w:val="Compact"/>
              <w:jc w:val="left"/>
            </w:pPr>
            <w:r>
              <w:t xml:space="preserve">Preparation of the statement of claim (assignation en référé) for filing before the Tribunal Judiciaire de Lyon. Legal research on applicable provisions of the French Civil Code (Articles 1217, 1224, 1228) and relevant jurisprudence from the Cour d'Appel de Lyon.</w:t>
            </w:r>
          </w:p>
        </w:tc>
        <w:tc>
          <w:tcPr/>
          <w:p>
            <w:pPr>
              <w:pStyle w:val="Compact"/>
              <w:jc w:val="left"/>
            </w:pPr>
            <w:r>
              <w:t xml:space="preserve">18–22 March 2025</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04</w:t>
            </w:r>
          </w:p>
        </w:tc>
        <w:tc>
          <w:tcPr/>
          <w:p>
            <w:pPr>
              <w:pStyle w:val="Compact"/>
              <w:jc w:val="left"/>
            </w:pPr>
            <w:r>
              <w:t xml:space="preserve">Representation of the client at the preliminary hearing (audience de mise en état) before the Tribunal Judiciaire de Lyon, 3rd Civil Chamber. Oral argumentation, cross-examination of opposing counsel, and submission of additional evidence.</w:t>
            </w:r>
          </w:p>
        </w:tc>
        <w:tc>
          <w:tcPr/>
          <w:p>
            <w:pPr>
              <w:pStyle w:val="Compact"/>
              <w:jc w:val="left"/>
            </w:pPr>
            <w:r>
              <w:t xml:space="preserve">08 April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Preparation of written submissions (conclusions) for the main hearing. Comprehensive legal argumentation covering damages calculation, interest computation under Article 1231-1 of the Civil Code, and request for injunctive relief.</w:t>
            </w:r>
          </w:p>
        </w:tc>
        <w:tc>
          <w:tcPr/>
          <w:p>
            <w:pPr>
              <w:pStyle w:val="Compact"/>
              <w:jc w:val="left"/>
            </w:pPr>
            <w:r>
              <w:t xml:space="preserve">25 April – 02 May 2025</w:t>
            </w:r>
          </w:p>
        </w:tc>
        <w:tc>
          <w:tcPr/>
          <w:p>
            <w:pPr>
              <w:pStyle w:val="Compact"/>
              <w:jc w:val="left"/>
            </w:pPr>
            <w:r>
              <w:t xml:space="preserve">6.5</w:t>
            </w:r>
          </w:p>
        </w:tc>
        <w:tc>
          <w:tcPr/>
          <w:p>
            <w:pPr>
              <w:pStyle w:val="Compact"/>
              <w:jc w:val="left"/>
            </w:pPr>
            <w:r>
              <w:t xml:space="preserve">250.00</w:t>
            </w:r>
          </w:p>
        </w:tc>
        <w:tc>
          <w:tcPr/>
          <w:p>
            <w:pPr>
              <w:pStyle w:val="Compact"/>
              <w:jc w:val="left"/>
            </w:pPr>
            <w:r>
              <w:t xml:space="preserve">1,625.00</w:t>
            </w:r>
          </w:p>
        </w:tc>
      </w:tr>
      <w:tr>
        <w:tc>
          <w:tcPr/>
          <w:p>
            <w:pPr>
              <w:pStyle w:val="Compact"/>
              <w:jc w:val="left"/>
            </w:pPr>
            <w:r>
              <w:t xml:space="preserve">06</w:t>
            </w:r>
          </w:p>
        </w:tc>
        <w:tc>
          <w:tcPr/>
          <w:p>
            <w:pPr>
              <w:pStyle w:val="Compact"/>
              <w:jc w:val="left"/>
            </w:pPr>
            <w:r>
              <w:t xml:space="preserve">Representation at the main hearing (audience de plaidoirie) before the Tribunal Judiciaire de Lyon. Full oral advocacy, response to opposing arguments, and post-hearing follow-up correspondence with the court registry.</w:t>
            </w:r>
          </w:p>
        </w:tc>
        <w:tc>
          <w:tcPr/>
          <w:p>
            <w:pPr>
              <w:pStyle w:val="Compact"/>
              <w:jc w:val="left"/>
            </w:pPr>
            <w:r>
              <w:t xml:space="preserve">19 May 2025</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07</w:t>
            </w:r>
          </w:p>
        </w:tc>
        <w:tc>
          <w:tcPr/>
          <w:p>
            <w:pPr>
              <w:pStyle w:val="Compact"/>
              <w:jc w:val="left"/>
            </w:pPr>
            <w:r>
              <w:t xml:space="preserve">Post-judgment advisory session: analysis of the court's decision (jugement), assessment of appeal options before the Cour d'Appel de Lyon, and preparation of a written legal opinion for the client regarding next steps and enforcement procedures.</w:t>
            </w:r>
          </w:p>
        </w:tc>
        <w:tc>
          <w:tcPr/>
          <w:p>
            <w:pPr>
              <w:pStyle w:val="Compact"/>
              <w:jc w:val="left"/>
            </w:pPr>
            <w:r>
              <w:t xml:space="preserve">05 June 2025</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08</w:t>
            </w:r>
          </w:p>
        </w:tc>
        <w:tc>
          <w:tcPr/>
          <w:p>
            <w:pPr>
              <w:pStyle w:val="Compact"/>
              <w:jc w:val="left"/>
            </w:pPr>
            <w:r>
              <w:t xml:space="preserve">Out-of-pocket expenses: court filing fees (taxe de procédure), registered mail (lettre recommandée AR) for service of process, photocopying, and travel expenses within the Lyon metropolitan area for court appearances.</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w:t>
            </w:r>
          </w:p>
        </w:tc>
        <w:tc>
          <w:tcPr/>
          <w:p>
            <w:pPr>
              <w:pStyle w:val="Compact"/>
              <w:jc w:val="left"/>
            </w:pPr>
            <w:r>
              <w:t xml:space="preserve">387.50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(Honoraires)</w:t>
            </w:r>
          </w:p>
        </w:tc>
        <w:tc>
          <w:tcPr/>
          <w:p>
            <w:pPr>
              <w:pStyle w:val="Compact"/>
              <w:jc w:val="left"/>
            </w:pPr>
            <w:r>
              <w:t xml:space="preserve">7,750.00 €</w:t>
            </w:r>
          </w:p>
        </w:tc>
      </w:tr>
      <w:tr>
        <w:tc>
          <w:tcPr/>
          <w:p>
            <w:pPr>
              <w:pStyle w:val="Compact"/>
              <w:jc w:val="left"/>
            </w:pPr>
            <w:r>
              <w:t xml:space="preserve">Out-of-pocket Expenses (Frais et débours)</w:t>
            </w:r>
          </w:p>
        </w:tc>
        <w:tc>
          <w:tcPr/>
          <w:p>
            <w:pPr>
              <w:pStyle w:val="Compact"/>
              <w:jc w:val="left"/>
            </w:pPr>
            <w:r>
              <w:t xml:space="preserve">387.50 €</w:t>
            </w:r>
          </w:p>
        </w:tc>
      </w:tr>
      <w:tr>
        <w:tc>
          <w:tcPr/>
          <w:p>
            <w:pPr>
              <w:pStyle w:val="Compact"/>
              <w:jc w:val="left"/>
            </w:pPr>
            <w:r>
              <w:t xml:space="preserve">VAT (TVA 20%)</w:t>
            </w:r>
          </w:p>
        </w:tc>
        <w:tc>
          <w:tcPr/>
          <w:p>
            <w:pPr>
              <w:pStyle w:val="Compact"/>
              <w:jc w:val="left"/>
            </w:pPr>
            <w:r>
              <w:t xml:space="preserve">1,627.50 €</w:t>
            </w:r>
          </w:p>
        </w:tc>
      </w:tr>
      <w:tr>
        <w:tc>
          <w:tcPr/>
          <w:p>
            <w:pPr>
              <w:pStyle w:val="Compact"/>
              <w:jc w:val="left"/>
            </w:pPr>
            <w:r>
              <w:t xml:space="preserve">TOTAL DUE (Net à payer)</w:t>
            </w:r>
          </w:p>
        </w:tc>
        <w:tc>
          <w:tcPr/>
          <w:p>
            <w:pPr>
              <w:pStyle w:val="Compact"/>
              <w:jc w:val="left"/>
            </w:pPr>
            <w:r>
              <w:t xml:space="preserve">9,765.00 €</w:t>
            </w:r>
          </w:p>
        </w:tc>
      </w:tr>
    </w:tbl>
    <w:bookmarkStart w:id="25" w:name="payment-terms-instructions"/>
    <w:p>
      <w:pPr>
        <w:pStyle w:val="Heading3"/>
      </w:pPr>
      <w:r>
        <w:t xml:space="preserve">Payment Terms &amp; Instructions</w:t>
      </w:r>
    </w:p>
    <w:p>
      <w:pPr>
        <w:pStyle w:val="FirstParagraph"/>
      </w:pPr>
      <w:r>
        <w:t xml:space="preserve">This Invoice must be settled in full within thirty (30) days of the date of issue, i.e., no later than</w:t>
      </w:r>
      <w:r>
        <w:t xml:space="preserve"> </w:t>
      </w:r>
      <w:r>
        <w:rPr>
          <w:bCs/>
          <w:b/>
        </w:rPr>
        <w:t xml:space="preserve">15 July 2025</w:t>
      </w:r>
      <w:r>
        <w:t xml:space="preserve">. Payment is to be made by bank transfer (virement bancaire) to the following account:</w:t>
      </w:r>
    </w:p>
    <w:p>
      <w:pPr>
        <w:pStyle w:val="BodyText"/>
      </w:pPr>
      <w:r>
        <w:rPr>
          <w:bCs/>
          <w:b/>
        </w:rPr>
        <w:t xml:space="preserve">IBAN:</w:t>
      </w:r>
      <w:r>
        <w:t xml:space="preserve"> </w:t>
      </w:r>
      <w:r>
        <w:t xml:space="preserve">FR76 3000 4000 0312 3456 7890 123</w:t>
      </w:r>
      <w:r>
        <w:br/>
      </w:r>
      <w:r>
        <w:rPr>
          <w:bCs/>
          <w:b/>
        </w:rPr>
        <w:t xml:space="preserve">BIC/SWIFT:</w:t>
      </w:r>
      <w:r>
        <w:t xml:space="preserve"> </w:t>
      </w:r>
      <w:r>
        <w:t xml:space="preserve">BNPAFRPPXXX</w:t>
      </w:r>
      <w:r>
        <w:br/>
      </w:r>
      <w:r>
        <w:rPr>
          <w:bCs/>
          <w:b/>
        </w:rPr>
        <w:t xml:space="preserve">Bank:</w:t>
      </w:r>
      <w:r>
        <w:t xml:space="preserve"> </w:t>
      </w:r>
      <w:r>
        <w:t xml:space="preserve">Banque Populaire du Rhône – Lyon</w:t>
      </w:r>
      <w:r>
        <w:br/>
      </w:r>
      <w:r>
        <w:rPr>
          <w:bCs/>
          <w:b/>
        </w:rPr>
        <w:t xml:space="preserve">Reference:</w:t>
      </w:r>
      <w:r>
        <w:t xml:space="preserve"> </w:t>
      </w:r>
      <w:r>
        <w:t xml:space="preserve">INV-2025-LYON-0047 / M. Moreau</w:t>
      </w:r>
    </w:p>
    <w:p>
      <w:pPr>
        <w:pStyle w:val="BodyText"/>
      </w:pPr>
      <w:r>
        <w:t xml:space="preserve">In the event of late payment, statutory interest at the rate prescribed by Article L441-10 of the French Commercial Code shall apply, together with a fixed penalty of 40 euros for recovery costs (indemnité forfaitaire pour frais de recouvrement). This Invoice may be referred to a collection agency or to the Tribunal Judiciaire de Lyon for enforcement proceedings if payment is not received by the due date.</w:t>
      </w:r>
    </w:p>
    <w:bookmarkEnd w:id="25"/>
    <w:bookmarkStart w:id="26" w:name="legal-notice-professional-obligations"/>
    <w:p>
      <w:pPr>
        <w:pStyle w:val="Heading3"/>
      </w:pPr>
      <w:r>
        <w:t xml:space="preserve">Legal Notice &amp; Professional Obligations</w:t>
      </w:r>
    </w:p>
    <w:p>
      <w:pPr>
        <w:pStyle w:val="FirstParagraph"/>
      </w:pPr>
      <w:r>
        <w:t xml:space="preserve">This Invoice has been issued by Me. Laurent Delacroix, a Lawyer (Avocat) registered with the Bar of Lyon (Barreau de Lyon), in accordance with the French Code of Professional Ethics for Lawyers (Code de déontologie des avocats) and the provisions of the French Civil Code governing the attorney-client relationship (mandat, Articles 1984–2010).</w:t>
      </w:r>
    </w:p>
    <w:p>
      <w:pPr>
        <w:pStyle w:val="BodyText"/>
      </w:pPr>
      <w:r>
        <w:t xml:space="preserve">The fees detailed in this Invoice have been agreed upon in writing prior to the commencement of the legal proceedings, in compliance with Article 10 of Law No. 71-1130 of 31 December 1971, as amended. The hourly rate of 250 euros (exclusive of VAT) reflects the complexity of the matter, the professional standing of the Lawyer, and the customary rates applicable to civil litigation before the courts of Lyon, France.</w:t>
      </w:r>
    </w:p>
    <w:p>
      <w:pPr>
        <w:pStyle w:val="BodyText"/>
      </w:pPr>
      <w:r>
        <w:t xml:space="preserve">All communications, documents, and legal strategies pertaining to this matter are protected by attorney-client privilege (secret professionnel de l'avocat) under Article 66-5 of Law No. 71-1130. This Invoice and its contents shall not be disclosed to any third party without the express written consent of the client, except where required by law or by a court order issued by a competent jurisdiction in Lyon, France.</w:t>
      </w:r>
    </w:p>
    <w:p>
      <w:pPr>
        <w:pStyle w:val="BodyText"/>
      </w:pPr>
      <w:r>
        <w:t xml:space="preserve">The client acknowledges receipt of this Invoice and confirms that the services described herein were rendered in full and in accordance with the engagement letter dated 01 March 2025. Any dispute regarding the amounts stated in this Invoice shall be submitted to the mediation body of the Bar of Lyon (Médiateur du Barreau de Lyon) before any judicial recourse is sought.</w:t>
      </w:r>
    </w:p>
    <w:bookmarkEnd w:id="26"/>
    <w:p>
      <w:pPr>
        <w:pStyle w:val="BodyText"/>
      </w:pPr>
      <w:r>
        <w:rPr>
          <w:bCs/>
          <w:b/>
        </w:rPr>
        <w:t xml:space="preserve">For the Law Firm</w:t>
      </w:r>
      <w:r>
        <w:br/>
      </w:r>
      <w:r>
        <w:t xml:space="preserve">Me. Laurent Delacroix</w:t>
      </w:r>
      <w:r>
        <w:br/>
      </w:r>
      <w:r>
        <w:t xml:space="preserve">Avocat – Barreau de Lyon</w:t>
      </w:r>
      <w:r>
        <w:br/>
      </w:r>
      <w:r>
        <w:t xml:space="preserve">Date: 15 June 2025</w:t>
      </w:r>
    </w:p>
    <w:p>
      <w:pPr>
        <w:pStyle w:val="BodyText"/>
      </w:pPr>
      <w:r>
        <w:rPr>
          <w:bCs/>
          <w:b/>
        </w:rPr>
        <w:t xml:space="preserve">Client Acknowledgment</w:t>
      </w:r>
      <w:r>
        <w:br/>
      </w:r>
      <w:r>
        <w:t xml:space="preserve">M. Jean-Pierre Moreau</w:t>
      </w:r>
      <w:r>
        <w:br/>
      </w:r>
      <w:r>
        <w:t xml:space="preserve">Date: _______________</w:t>
      </w:r>
    </w:p>
    <w:p>
      <w:pPr>
        <w:pStyle w:val="BodyText"/>
      </w:pPr>
      <w:r>
        <w:t xml:space="preserve">Me. Laurent Delacroix &amp; Associés – 12, Quai Saint-Antoine, 69002 Lyon, France</w:t>
      </w:r>
      <w:r>
        <w:br/>
      </w:r>
      <w:r>
        <w:t xml:space="preserve">SIRET: 842 567 891 00012 | RCS Lyon B 842 567 891 | TVA Intracommunautaire: FR 45 842567891</w:t>
      </w:r>
      <w:r>
        <w:br/>
      </w:r>
      <w:r>
        <w:t xml:space="preserve">Professional Liability Insurance: AXA France – Policy No. AXA-2025-LY-78451</w:t>
      </w:r>
      <w:r>
        <w:br/>
      </w:r>
      <w:r>
        <w:t xml:space="preserve">This Invoice is issued in compliance with French tax regulations (Code général des impôts, Articles 286 et seq.) and the electronic invoicing requirements of the French Administration fiscale.</w:t>
      </w:r>
      <w:r>
        <w:br/>
      </w:r>
      <w:r>
        <w:br/>
      </w:r>
      <w:r>
        <w:rPr>
          <w:iCs/>
          <w:i/>
        </w:rPr>
        <w:t xml:space="preserve">Thank you for entrusting your legal matters to our firm in Lyon, France. We remain at your disposal for any further assistance.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Lyon, France</dc:title>
  <dc:creator/>
  <dc:language>en</dc:language>
  <cp:keywords/>
  <dcterms:created xsi:type="dcterms:W3CDTF">2026-10-10T09:13:58Z</dcterms:created>
  <dcterms:modified xsi:type="dcterms:W3CDTF">2026-10-10T09:13:58Z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