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Services</w:t>
      </w:r>
      <w:r>
        <w:t xml:space="preserve"> </w:t>
      </w:r>
      <w:r>
        <w:t xml:space="preserve">Invoice</w:t>
      </w:r>
      <w:r>
        <w:t xml:space="preserve"> </w:t>
      </w:r>
      <w:r>
        <w:t xml:space="preserve">-</w:t>
      </w:r>
      <w:r>
        <w:t xml:space="preserve"> </w:t>
      </w:r>
      <w:r>
        <w:t xml:space="preserve">Ghana</w:t>
      </w:r>
      <w:r>
        <w:t xml:space="preserve"> </w:t>
      </w:r>
      <w:r>
        <w:t xml:space="preserve">Accra</w:t>
      </w:r>
    </w:p>
    <w:bookmarkStart w:id="20" w:name="invoice"/>
    <w:p>
      <w:pPr>
        <w:pStyle w:val="Heading1"/>
      </w:pPr>
      <w:r>
        <w:t xml:space="preserve">INVOICE</w:t>
      </w:r>
    </w:p>
    <w:p>
      <w:pPr>
        <w:pStyle w:val="FirstParagraph"/>
      </w:pPr>
      <w:r>
        <w:t xml:space="preserve">Adeyemi, Osei &amp; Partners Legal Chambers</w:t>
      </w:r>
    </w:p>
    <w:p>
      <w:pPr>
        <w:pStyle w:val="BodyText"/>
      </w:pPr>
      <w:r>
        <w:t xml:space="preserve">Suite 14, Accra Central Business District, 12th Avenue</w:t>
      </w:r>
      <w:r>
        <w:br/>
      </w:r>
      <w:r>
        <w:t xml:space="preserve">Osu, Accra, Ghana</w:t>
      </w:r>
      <w:r>
        <w:br/>
      </w:r>
      <w:r>
        <w:t xml:space="preserve">P.O. Box AN 2457, Accra | Tel: +233 (0) 30 277 4521 | Email: billing@adeyemiosei.com.gh</w:t>
      </w:r>
      <w:r>
        <w:br/>
      </w:r>
      <w:r>
        <w:t xml:space="preserve">Ghana Bar Association Member No. GBA/2019/04482</w:t>
      </w:r>
    </w:p>
    <w:bookmarkEnd w:id="20"/>
    <w:p>
      <w:pPr>
        <w:pStyle w:val="BodyText"/>
      </w:pPr>
      <w:r>
        <w:t xml:space="preserve">Invoice Reference:</w:t>
      </w:r>
      <w:r>
        <w:t xml:space="preserve"> </w:t>
      </w:r>
      <w:r>
        <w:t xml:space="preserve">AOPL-INV-2025-00387</w:t>
      </w:r>
    </w:p>
    <w:bookmarkStart w:id="21" w:name="billed-to-client"/>
    <w:p>
      <w:pPr>
        <w:pStyle w:val="Heading3"/>
      </w:pPr>
      <w:r>
        <w:t xml:space="preserve">Billed To (Client)</w:t>
      </w:r>
    </w:p>
    <w:p>
      <w:pPr>
        <w:pStyle w:val="FirstParagraph"/>
      </w:pPr>
      <w:r>
        <w:rPr>
          <w:bCs/>
          <w:b/>
        </w:rPr>
        <w:t xml:space="preserve">Mr. Kwame Asante-Mensah</w:t>
      </w:r>
    </w:p>
    <w:p>
      <w:pPr>
        <w:pStyle w:val="BodyText"/>
      </w:pPr>
      <w:r>
        <w:t xml:space="preserve">Director, Asante Holdings Limited</w:t>
      </w:r>
    </w:p>
    <w:p>
      <w:pPr>
        <w:pStyle w:val="BodyText"/>
      </w:pPr>
      <w:r>
        <w:t xml:space="preserve">Plot 7, Independence Avenue</w:t>
      </w:r>
    </w:p>
    <w:p>
      <w:pPr>
        <w:pStyle w:val="BodyText"/>
      </w:pPr>
      <w:r>
        <w:t xml:space="preserve">East Legon, Accra, Ghana</w:t>
      </w:r>
    </w:p>
    <w:p>
      <w:pPr>
        <w:pStyle w:val="BodyText"/>
      </w:pPr>
      <w:r>
        <w:t xml:space="preserve">TIN: GH-88234567-1</w:t>
      </w:r>
    </w:p>
    <w:p>
      <w:pPr>
        <w:pStyle w:val="BodyText"/>
      </w:pPr>
      <w:r>
        <w:t xml:space="preserve">Email: k.asante@asanteholdings.com.gh</w:t>
      </w:r>
    </w:p>
    <w:bookmarkEnd w:id="21"/>
    <w:bookmarkStart w:id="22" w:name="invoice-details"/>
    <w:p>
      <w:pPr>
        <w:pStyle w:val="Heading3"/>
      </w:pPr>
      <w:r>
        <w:t xml:space="preserve">Invoice Details</w:t>
      </w:r>
    </w:p>
    <w:p>
      <w:pPr>
        <w:pStyle w:val="FirstParagraph"/>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Engagement Ref:</w:t>
      </w:r>
      <w:r>
        <w:t xml:space="preserve"> </w:t>
      </w:r>
      <w:r>
        <w:t xml:space="preserve">AOPL-ENG-2025-0112</w:t>
      </w:r>
    </w:p>
    <w:p>
      <w:pPr>
        <w:pStyle w:val="BodyText"/>
      </w:pPr>
      <w:r>
        <w:rPr>
          <w:bCs/>
          <w:b/>
        </w:rPr>
        <w:t xml:space="preserve">Responsible Lawyer:</w:t>
      </w:r>
      <w:r>
        <w:t xml:space="preserve"> </w:t>
      </w:r>
      <w:r>
        <w:t xml:space="preserve">Adv. Nana Yaw Osei, Esq.</w:t>
      </w:r>
    </w:p>
    <w:p>
      <w:pPr>
        <w:pStyle w:val="BodyText"/>
      </w:pPr>
      <w:r>
        <w:rPr>
          <w:bCs/>
          <w:b/>
        </w:rPr>
        <w:t xml:space="preserve">Currency:</w:t>
      </w:r>
      <w:r>
        <w:t xml:space="preserve"> </w:t>
      </w:r>
      <w:r>
        <w:t xml:space="preserve">Ghana Cedi (GHS / GH₵)</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Legal Services Rendered</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Initial legal consultation and case assessment regarding commercial property dispute on the Tema Motorway corridor. The Lawyer reviewed all preliminary documentation, identified applicable provisions under the Ghanaian Land Act, 2020 (Act 1036), and prepared a strategic litigation memo.</w:t>
            </w:r>
          </w:p>
        </w:tc>
        <w:tc>
          <w:tcPr/>
          <w:p>
            <w:pPr>
              <w:pStyle w:val="Compact"/>
              <w:jc w:val="left"/>
            </w:pPr>
            <w:r>
              <w:t xml:space="preserve">02 Jun 2025</w:t>
            </w:r>
          </w:p>
        </w:tc>
        <w:tc>
          <w:tcPr/>
          <w:p>
            <w:pPr>
              <w:pStyle w:val="Compact"/>
              <w:jc w:val="left"/>
            </w:pPr>
            <w:r>
              <w:t xml:space="preserve">3.5 hrs</w:t>
            </w:r>
          </w:p>
        </w:tc>
        <w:tc>
          <w:tcPr/>
          <w:p>
            <w:pPr>
              <w:pStyle w:val="Compact"/>
              <w:jc w:val="left"/>
            </w:pPr>
            <w:r>
              <w:t xml:space="preserve">GH₵ 1,200.00</w:t>
            </w:r>
          </w:p>
        </w:tc>
        <w:tc>
          <w:tcPr/>
          <w:p>
            <w:pPr>
              <w:pStyle w:val="Compact"/>
              <w:jc w:val="left"/>
            </w:pPr>
            <w:r>
              <w:t xml:space="preserve">GH₵ 4,200.00</w:t>
            </w:r>
          </w:p>
        </w:tc>
      </w:tr>
      <w:tr>
        <w:tc>
          <w:tcPr/>
          <w:p>
            <w:pPr>
              <w:pStyle w:val="Compact"/>
              <w:jc w:val="left"/>
            </w:pPr>
            <w:r>
              <w:t xml:space="preserve">2</w:t>
            </w:r>
          </w:p>
        </w:tc>
        <w:tc>
          <w:tcPr/>
          <w:p>
            <w:pPr>
              <w:pStyle w:val="Compact"/>
              <w:jc w:val="left"/>
            </w:pPr>
            <w:r>
              <w:t xml:space="preserve">Drafting and filing of a Writ of Summons and Statement of Claim at the High Court, Accra (Commercial Division). This included preparation of all supporting affidavits, exhibits, and the requisite court filing fees remitted to the Registrar of the High Court, Accra.</w:t>
            </w:r>
          </w:p>
        </w:tc>
        <w:tc>
          <w:tcPr/>
          <w:p>
            <w:pPr>
              <w:pStyle w:val="Compact"/>
              <w:jc w:val="left"/>
            </w:pPr>
            <w:r>
              <w:t xml:space="preserve">05 Jun 2025</w:t>
            </w:r>
          </w:p>
        </w:tc>
        <w:tc>
          <w:tcPr/>
          <w:p>
            <w:pPr>
              <w:pStyle w:val="Compact"/>
              <w:jc w:val="left"/>
            </w:pPr>
            <w:r>
              <w:t xml:space="preserve">6.0 hrs</w:t>
            </w:r>
          </w:p>
        </w:tc>
        <w:tc>
          <w:tcPr/>
          <w:p>
            <w:pPr>
              <w:pStyle w:val="Compact"/>
              <w:jc w:val="left"/>
            </w:pPr>
            <w:r>
              <w:t xml:space="preserve">GH₵ 1,200.00</w:t>
            </w:r>
          </w:p>
        </w:tc>
        <w:tc>
          <w:tcPr/>
          <w:p>
            <w:pPr>
              <w:pStyle w:val="Compact"/>
              <w:jc w:val="left"/>
            </w:pPr>
            <w:r>
              <w:t xml:space="preserve">GH₵ 7,200.00</w:t>
            </w:r>
          </w:p>
        </w:tc>
      </w:tr>
      <w:tr>
        <w:tc>
          <w:tcPr/>
          <w:p>
            <w:pPr>
              <w:pStyle w:val="Compact"/>
              <w:jc w:val="left"/>
            </w:pPr>
            <w:r>
              <w:t xml:space="preserve">3</w:t>
            </w:r>
          </w:p>
        </w:tc>
        <w:tc>
          <w:tcPr/>
          <w:p>
            <w:pPr>
              <w:pStyle w:val="Compact"/>
              <w:jc w:val="left"/>
            </w:pPr>
            <w:r>
              <w:t xml:space="preserve">Preparation of a detailed Legal Opinion on the enforceability of the 2019 lease agreement and the implications of the recent amendment to the Rent Control Act, 1963 (Act 220) as applied in the Accra jurisdiction. Delivered in writing to the client's board of directors.</w:t>
            </w:r>
          </w:p>
        </w:tc>
        <w:tc>
          <w:tcPr/>
          <w:p>
            <w:pPr>
              <w:pStyle w:val="Compact"/>
              <w:jc w:val="left"/>
            </w:pPr>
            <w:r>
              <w:t xml:space="preserve">08 Jun 2025</w:t>
            </w:r>
          </w:p>
        </w:tc>
        <w:tc>
          <w:tcPr/>
          <w:p>
            <w:pPr>
              <w:pStyle w:val="Compact"/>
              <w:jc w:val="left"/>
            </w:pPr>
            <w:r>
              <w:t xml:space="preserve">4.5 hrs</w:t>
            </w:r>
          </w:p>
        </w:tc>
        <w:tc>
          <w:tcPr/>
          <w:p>
            <w:pPr>
              <w:pStyle w:val="Compact"/>
              <w:jc w:val="left"/>
            </w:pPr>
            <w:r>
              <w:t xml:space="preserve">GH₵ 1,200.00</w:t>
            </w:r>
          </w:p>
        </w:tc>
        <w:tc>
          <w:tcPr/>
          <w:p>
            <w:pPr>
              <w:pStyle w:val="Compact"/>
              <w:jc w:val="left"/>
            </w:pPr>
            <w:r>
              <w:t xml:space="preserve">GH₵ 5,400.00</w:t>
            </w:r>
          </w:p>
        </w:tc>
      </w:tr>
      <w:tr>
        <w:tc>
          <w:tcPr/>
          <w:p>
            <w:pPr>
              <w:pStyle w:val="Compact"/>
              <w:jc w:val="left"/>
            </w:pPr>
            <w:r>
              <w:t xml:space="preserve">4</w:t>
            </w:r>
          </w:p>
        </w:tc>
        <w:tc>
          <w:tcPr/>
          <w:p>
            <w:pPr>
              <w:pStyle w:val="Compact"/>
              <w:jc w:val="left"/>
            </w:pPr>
            <w:r>
              <w:t xml:space="preserve">Representation of the client at the preliminary case management conference before Justice A. B. Owusu at the High Court, Accra. The Lawyer argued for an expedited trial timetable and successfully secured a hearing date for 15 September 2025.</w:t>
            </w:r>
          </w:p>
        </w:tc>
        <w:tc>
          <w:tcPr/>
          <w:p>
            <w:pPr>
              <w:pStyle w:val="Compact"/>
              <w:jc w:val="left"/>
            </w:pPr>
            <w:r>
              <w:t xml:space="preserve">10 Jun 2025</w:t>
            </w:r>
          </w:p>
        </w:tc>
        <w:tc>
          <w:tcPr/>
          <w:p>
            <w:pPr>
              <w:pStyle w:val="Compact"/>
              <w:jc w:val="left"/>
            </w:pPr>
            <w:r>
              <w:t xml:space="preserve">2.0 hrs</w:t>
            </w:r>
          </w:p>
        </w:tc>
        <w:tc>
          <w:tcPr/>
          <w:p>
            <w:pPr>
              <w:pStyle w:val="Compact"/>
              <w:jc w:val="left"/>
            </w:pPr>
            <w:r>
              <w:t xml:space="preserve">GH₵ 1,500.00</w:t>
            </w:r>
          </w:p>
        </w:tc>
        <w:tc>
          <w:tcPr/>
          <w:p>
            <w:pPr>
              <w:pStyle w:val="Compact"/>
              <w:jc w:val="left"/>
            </w:pPr>
            <w:r>
              <w:t xml:space="preserve">GH₵ 3,000.00</w:t>
            </w:r>
          </w:p>
        </w:tc>
      </w:tr>
      <w:tr>
        <w:tc>
          <w:tcPr/>
          <w:p>
            <w:pPr>
              <w:pStyle w:val="Compact"/>
              <w:jc w:val="left"/>
            </w:pPr>
            <w:r>
              <w:t xml:space="preserve">5</w:t>
            </w:r>
          </w:p>
        </w:tc>
        <w:tc>
          <w:tcPr/>
          <w:p>
            <w:pPr>
              <w:pStyle w:val="Compact"/>
              <w:jc w:val="left"/>
            </w:pPr>
            <w:r>
              <w:t xml:space="preserve">Correspondence and negotiation with opposing counsel (Messrs. Boateng &amp; Associates, Accra) regarding a proposed settlement framework. Three rounds of written communication and one telephonic conference call were conducted on behalf of the client.</w:t>
            </w:r>
          </w:p>
        </w:tc>
        <w:tc>
          <w:tcPr/>
          <w:p>
            <w:pPr>
              <w:pStyle w:val="Compact"/>
              <w:jc w:val="left"/>
            </w:pPr>
            <w:r>
              <w:t xml:space="preserve">11 Jun 2025</w:t>
            </w:r>
          </w:p>
        </w:tc>
        <w:tc>
          <w:tcPr/>
          <w:p>
            <w:pPr>
              <w:pStyle w:val="Compact"/>
              <w:jc w:val="left"/>
            </w:pPr>
            <w:r>
              <w:t xml:space="preserve">2.5 hrs</w:t>
            </w:r>
          </w:p>
        </w:tc>
        <w:tc>
          <w:tcPr/>
          <w:p>
            <w:pPr>
              <w:pStyle w:val="Compact"/>
              <w:jc w:val="left"/>
            </w:pPr>
            <w:r>
              <w:t xml:space="preserve">GH₵ 1,200.00</w:t>
            </w:r>
          </w:p>
        </w:tc>
        <w:tc>
          <w:tcPr/>
          <w:p>
            <w:pPr>
              <w:pStyle w:val="Compact"/>
              <w:jc w:val="left"/>
            </w:pPr>
            <w:r>
              <w:t xml:space="preserve">GH₵ 3,000.00</w:t>
            </w:r>
          </w:p>
        </w:tc>
      </w:tr>
      <w:tr>
        <w:tc>
          <w:tcPr/>
          <w:p>
            <w:pPr>
              <w:pStyle w:val="Compact"/>
              <w:jc w:val="left"/>
            </w:pPr>
            <w:r>
              <w:t xml:space="preserve">6</w:t>
            </w:r>
          </w:p>
        </w:tc>
        <w:tc>
          <w:tcPr/>
          <w:p>
            <w:pPr>
              <w:pStyle w:val="Compact"/>
              <w:jc w:val="left"/>
            </w:pPr>
            <w:r>
              <w:t xml:space="preserve">Out-of-pocket expenses: Court filing fees (Writ of Summons), service of process fees via the Sheriff's Office, Accra, photocopying of 450 pages of exhibits, and courier delivery of legal documents to the client's East Legon office.</w:t>
            </w:r>
          </w:p>
        </w:tc>
        <w:tc>
          <w:tcPr/>
          <w:p>
            <w:pPr>
              <w:pStyle w:val="Compact"/>
              <w:jc w:val="left"/>
            </w:pPr>
            <w:r>
              <w:t xml:space="preserve">05–12 Jun 2025</w:t>
            </w:r>
          </w:p>
        </w:tc>
        <w:tc>
          <w:tcPr/>
          <w:p>
            <w:pPr>
              <w:pStyle w:val="Compact"/>
              <w:jc w:val="left"/>
            </w:pPr>
            <w:r>
              <w:t xml:space="preserve">Actuals</w:t>
            </w:r>
          </w:p>
        </w:tc>
        <w:tc>
          <w:tcPr/>
          <w:p>
            <w:pPr>
              <w:pStyle w:val="Compact"/>
              <w:jc w:val="left"/>
            </w:pPr>
            <w:r>
              <w:t xml:space="preserve">—</w:t>
            </w:r>
          </w:p>
        </w:tc>
        <w:tc>
          <w:tcPr/>
          <w:p>
            <w:pPr>
              <w:pStyle w:val="Compact"/>
              <w:jc w:val="left"/>
            </w:pPr>
            <w:r>
              <w:t xml:space="preserve">GH₵ 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GH₵ 22,800.00</w:t>
            </w:r>
          </w:p>
        </w:tc>
      </w:tr>
      <w:tr>
        <w:tc>
          <w:tcPr/>
          <w:p>
            <w:pPr>
              <w:pStyle w:val="Compact"/>
              <w:jc w:val="left"/>
            </w:pPr>
            <w:r>
              <w:t xml:space="preserve">Out-of-Pocket Expenses</w:t>
            </w:r>
          </w:p>
        </w:tc>
        <w:tc>
          <w:tcPr/>
          <w:p>
            <w:pPr>
              <w:pStyle w:val="Compact"/>
              <w:jc w:val="right"/>
            </w:pPr>
            <w:r>
              <w:t xml:space="preserve">GH₵ 1,850.00</w:t>
            </w:r>
          </w:p>
        </w:tc>
      </w:tr>
      <w:tr>
        <w:tc>
          <w:tcPr/>
          <w:p>
            <w:pPr>
              <w:pStyle w:val="Compact"/>
              <w:jc w:val="left"/>
            </w:pPr>
            <w:r>
              <w:rPr>
                <w:bCs/>
                <w:b/>
              </w:rPr>
              <w:t xml:space="preserve">Subtotal</w:t>
            </w:r>
          </w:p>
        </w:tc>
        <w:tc>
          <w:tcPr/>
          <w:p>
            <w:pPr>
              <w:pStyle w:val="Compact"/>
              <w:jc w:val="right"/>
            </w:pPr>
            <w:r>
              <w:rPr>
                <w:bCs/>
                <w:b/>
              </w:rPr>
              <w:t xml:space="preserve">GH₵ 24,650.00</w:t>
            </w:r>
          </w:p>
        </w:tc>
      </w:tr>
      <w:tr>
        <w:tc>
          <w:tcPr/>
          <w:p>
            <w:pPr>
              <w:pStyle w:val="Compact"/>
              <w:jc w:val="left"/>
            </w:pPr>
            <w:r>
              <w:t xml:space="preserve">VAT @ 15% (Ghana Revenue Authority)</w:t>
            </w:r>
          </w:p>
        </w:tc>
        <w:tc>
          <w:tcPr/>
          <w:p>
            <w:pPr>
              <w:pStyle w:val="Compact"/>
              <w:jc w:val="right"/>
            </w:pPr>
            <w:r>
              <w:t xml:space="preserve">GH₵ 3,697.50</w:t>
            </w:r>
          </w:p>
        </w:tc>
      </w:tr>
      <w:tr>
        <w:tc>
          <w:tcPr/>
          <w:p>
            <w:pPr>
              <w:pStyle w:val="Compact"/>
              <w:jc w:val="left"/>
            </w:pPr>
            <w:r>
              <w:t xml:space="preserve">TOTAL AMOUNT DUE</w:t>
            </w:r>
          </w:p>
        </w:tc>
        <w:tc>
          <w:tcPr/>
          <w:p>
            <w:pPr>
              <w:pStyle w:val="Compact"/>
              <w:jc w:val="right"/>
            </w:pPr>
            <w:r>
              <w:t xml:space="preserve">GH₵ 28,347.50</w:t>
            </w:r>
          </w:p>
        </w:tc>
      </w:tr>
    </w:tbl>
    <w:p>
      <w:pPr>
        <w:pStyle w:val="BodyText"/>
      </w:pPr>
      <w:r>
        <w:t xml:space="preserve">VAT registration number: GHA-0045-8821-3. This Invoice is issued in accordance with the Value Added Tax Act, 2013 (Act 870) of Ghana.</w:t>
      </w:r>
    </w:p>
    <w:bookmarkStart w:id="23" w:name="payment-instructions-notes"/>
    <w:p>
      <w:pPr>
        <w:pStyle w:val="Heading3"/>
      </w:pPr>
      <w:r>
        <w:t xml:space="preserve">Payment Instructions &amp; Notes</w:t>
      </w:r>
    </w:p>
    <w:p>
      <w:pPr>
        <w:pStyle w:val="FirstParagraph"/>
      </w:pPr>
      <w:r>
        <w:t xml:space="preserve">Please remit the total amount of</w:t>
      </w:r>
      <w:r>
        <w:t xml:space="preserve"> </w:t>
      </w:r>
      <w:r>
        <w:rPr>
          <w:bCs/>
          <w:b/>
        </w:rPr>
        <w:t xml:space="preserve">GH₵ 28,347.50</w:t>
      </w:r>
      <w:r>
        <w:t xml:space="preserve"> </w:t>
      </w:r>
      <w:r>
        <w:t xml:space="preserve">within fourteen (14) calendar days from the date of this Invoice. Payment may be made via:</w:t>
      </w:r>
    </w:p>
    <w:p>
      <w:pPr>
        <w:numPr>
          <w:ilvl w:val="0"/>
          <w:numId w:val="1001"/>
        </w:numPr>
        <w:pStyle w:val="Compact"/>
      </w:pPr>
      <w:r>
        <w:rPr>
          <w:bCs/>
          <w:b/>
        </w:rPr>
        <w:t xml:space="preserve">Bank Transfer:</w:t>
      </w:r>
      <w:r>
        <w:t xml:space="preserve"> </w:t>
      </w:r>
      <w:r>
        <w:t xml:space="preserve">GCB Bank, Accra Main Branch | Account Name: Adeyemi, Osei &amp; Partners Legal Chambers | Account No: 0123-4567-8901 | Sort Code: 102001</w:t>
      </w:r>
    </w:p>
    <w:p>
      <w:pPr>
        <w:numPr>
          <w:ilvl w:val="0"/>
          <w:numId w:val="1001"/>
        </w:numPr>
        <w:pStyle w:val="Compact"/>
      </w:pPr>
      <w:r>
        <w:rPr>
          <w:bCs/>
          <w:b/>
        </w:rPr>
        <w:t xml:space="preserve">Mobile Money:</w:t>
      </w:r>
      <w:r>
        <w:t xml:space="preserve"> </w:t>
      </w:r>
      <w:r>
        <w:t xml:space="preserve">MTN MoMo / Telecel Cash / AirtelTigo Money: +233 24 555 0192 (Adeyemi Osei &amp; Partners)</w:t>
      </w:r>
    </w:p>
    <w:p>
      <w:pPr>
        <w:numPr>
          <w:ilvl w:val="0"/>
          <w:numId w:val="1001"/>
        </w:numPr>
        <w:pStyle w:val="Compact"/>
      </w:pPr>
      <w:r>
        <w:rPr>
          <w:bCs/>
          <w:b/>
        </w:rPr>
        <w:t xml:space="preserve">Cheque:</w:t>
      </w:r>
      <w:r>
        <w:t xml:space="preserve"> </w:t>
      </w:r>
      <w:r>
        <w:t xml:space="preserve">Payable to "Adeyemi, Osei &amp; Partners Legal Chambers", deliverable to our Accra office.</w:t>
      </w:r>
    </w:p>
    <w:p>
      <w:pPr>
        <w:pStyle w:val="FirstParagraph"/>
      </w:pPr>
      <w:r>
        <w:t xml:space="preserve">Please quote the Invoice reference number</w:t>
      </w:r>
      <w:r>
        <w:t xml:space="preserve"> </w:t>
      </w:r>
      <w:r>
        <w:rPr>
          <w:bCs/>
          <w:b/>
        </w:rPr>
        <w:t xml:space="preserve">AOPL-INV-2025-00387</w:t>
      </w:r>
      <w:r>
        <w:t xml:space="preserve"> </w:t>
      </w:r>
      <w:r>
        <w:t xml:space="preserve">in all correspondence and payment references. Kindly note that this Invoice constitutes a formal demand for payment of professional legal services rendered by our firm, a registered Law firm operating in Ghana Accra, and is subject to the terms of our retainer agreement dated 28 May 2025.</w:t>
      </w:r>
    </w:p>
    <w:bookmarkEnd w:id="23"/>
    <w:bookmarkStart w:id="24" w:name="terms-and-conditions"/>
    <w:p>
      <w:pPr>
        <w:pStyle w:val="Heading3"/>
      </w:pPr>
      <w:r>
        <w:t xml:space="preserve">Terms and Conditions</w:t>
      </w:r>
    </w:p>
    <w:p>
      <w:pPr>
        <w:pStyle w:val="FirstParagraph"/>
      </w:pPr>
      <w:r>
        <w:t xml:space="preserve">1. This Invoice is issued by Adeyemi, Osei &amp; Partners Legal Chambers, a Law firm duly registered and practising in Ghana Accra, and is governed by the laws of the Republic of Ghana.</w:t>
      </w:r>
    </w:p>
    <w:p>
      <w:pPr>
        <w:pStyle w:val="BodyText"/>
      </w:pPr>
      <w:r>
        <w:t xml:space="preserve">2. Payment is due within fourteen (14) days of the Invoice date. Late payments shall attract a penalty interest of 2% per month, calculated on the outstanding balance, in accordance with Section 74 of the Interest Act, 1967 (Act 339) as amended.</w:t>
      </w:r>
    </w:p>
    <w:p>
      <w:pPr>
        <w:pStyle w:val="BodyText"/>
      </w:pPr>
      <w:r>
        <w:t xml:space="preserve">3. All fees charged by the Lawyer are exclusive of Value Added Tax (VAT) at the prevailing rate of 15% as determined by the Ghana Revenue Authority. Out-of-pocket expenses are billed at cost and are not subject to VAT where exempt under the Act.</w:t>
      </w:r>
    </w:p>
    <w:p>
      <w:pPr>
        <w:pStyle w:val="BodyText"/>
      </w:pPr>
      <w:r>
        <w:t xml:space="preserve">4. The client acknowledges that this Invoice represents a true and accurate account of all legal services rendered and expenses incurred up to the date stated herein. Any additional services performed after the Invoice date shall be subject to a supplementary Invoice.</w:t>
      </w:r>
    </w:p>
    <w:p>
      <w:pPr>
        <w:pStyle w:val="BodyText"/>
      </w:pPr>
      <w:r>
        <w:t xml:space="preserve">5. Disputes arising from this Invoice or the underlying engagement shall be resolved through mediation under the Ghana Bar Association's Alternative Dispute Resolution framework, failing which the courts of Ghana Accra shall have exclusive jurisdiction.</w:t>
      </w:r>
    </w:p>
    <w:p>
      <w:pPr>
        <w:pStyle w:val="BodyText"/>
      </w:pPr>
      <w:r>
        <w:t xml:space="preserve">6. This Invoice is valid for ninety (90) days from the date of issue. Thereafter, the firm reserves the right to suspend all ongoing legal representation until the balance is settled in full.</w:t>
      </w:r>
    </w:p>
    <w:bookmarkEnd w:id="24"/>
    <w:p>
      <w:pPr>
        <w:pStyle w:val="BodyText"/>
      </w:pPr>
      <w:r>
        <w:rPr>
          <w:bCs/>
          <w:b/>
        </w:rPr>
        <w:t xml:space="preserve">Adv. Nana Yaw Osei, Esq.</w:t>
      </w:r>
      <w:r>
        <w:br/>
      </w:r>
      <w:r>
        <w:t xml:space="preserve">Lead Lawyer / Managing Partner</w:t>
      </w:r>
      <w:r>
        <w:br/>
      </w:r>
      <w:r>
        <w:t xml:space="preserve">Adeyemi, Osei &amp; Partners Legal Chambers</w:t>
      </w:r>
      <w:r>
        <w:br/>
      </w:r>
      <w:r>
        <w:t xml:space="preserve">Ghana Accra</w:t>
      </w:r>
    </w:p>
    <w:p>
      <w:pPr>
        <w:pStyle w:val="BodyText"/>
      </w:pPr>
      <w:r>
        <w:rPr>
          <w:bCs/>
          <w:b/>
        </w:rPr>
        <w:t xml:space="preserve">Ms. Efua Darko</w:t>
      </w:r>
      <w:r>
        <w:br/>
      </w:r>
      <w:r>
        <w:t xml:space="preserve">Finance &amp; Billing Officer</w:t>
      </w:r>
      <w:r>
        <w:br/>
      </w:r>
      <w:r>
        <w:t xml:space="preserve">Adeyemi, Osei &amp; Partners Legal Chambers</w:t>
      </w:r>
      <w:r>
        <w:br/>
      </w:r>
      <w:r>
        <w:t xml:space="preserve">Ghana Accra</w:t>
      </w:r>
    </w:p>
    <w:p>
      <w:pPr>
        <w:pStyle w:val="BodyText"/>
      </w:pPr>
      <w:r>
        <w:rPr>
          <w:bCs/>
          <w:b/>
        </w:rPr>
        <w:t xml:space="preserve">Adeyemi, Osei &amp; Partners Legal Chambers</w:t>
      </w:r>
      <w:r>
        <w:t xml:space="preserve"> </w:t>
      </w:r>
      <w:r>
        <w:t xml:space="preserve">| Suite 14, 12th Avenue, Osu, Accra, Ghana</w:t>
      </w:r>
    </w:p>
    <w:p>
      <w:pPr>
        <w:pStyle w:val="BodyText"/>
      </w:pPr>
      <w:r>
        <w:t xml:space="preserve">Ghana Bar Association Member | ICPC Registration: ICPC/LAW/2019/0087 | GRA TIN: GHA-0045-8821-3</w:t>
      </w:r>
    </w:p>
    <w:p>
      <w:pPr>
        <w:pStyle w:val="BodyText"/>
      </w:pPr>
      <w:r>
        <w:t xml:space="preserve">This Invoice was generated electronically and is valid without a physical signature. For queries, contact billing@adeyemiosei.com.gh or call +233 (0) 30 277 4521.</w:t>
      </w:r>
    </w:p>
    <w:p>
      <w:pPr>
        <w:pStyle w:val="BodyText"/>
      </w:pPr>
      <w:r>
        <w:t xml:space="preserve">© 2025 Adeyemi, Osei &amp; Partners Legal Chambers, Ghana Accra. All rights reserved. Invoice AOPL-INV-2025-00387.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Services Invoice - Ghana Accra</dc:title>
  <dc:creator/>
  <dc:language>en</dc:language>
  <cp:keywords/>
  <dcterms:created xsi:type="dcterms:W3CDTF">2026-10-10T07:32:42Z</dcterms:created>
  <dcterms:modified xsi:type="dcterms:W3CDTF">2026-10-10T07:32:42Z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